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90" w:rsidRDefault="009F3790">
      <w:pPr>
        <w:autoSpaceDE w:val="0"/>
        <w:ind w:firstLine="540"/>
        <w:jc w:val="both"/>
      </w:pPr>
    </w:p>
    <w:p w:rsidR="002500FE" w:rsidRPr="002C427A" w:rsidRDefault="00A269B6">
      <w:pPr>
        <w:autoSpaceDE w:val="0"/>
        <w:ind w:firstLine="540"/>
        <w:jc w:val="both"/>
        <w:rPr>
          <w:rFonts w:ascii="Verdana" w:hAnsi="Verdana" w:cs="Arial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762625" cy="755015"/>
            <wp:effectExtent l="19050" t="0" r="9525" b="0"/>
            <wp:docPr id="1" name="Obraz 1" descr="banner na dokumenty z logo wojwodztwa - kolor NOWY n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banner na dokumenty z logo wojwodztwa - kolor NOWY now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Stopka"/>
        <w:ind w:hanging="1080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ab/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Załącznik nr 6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wyboru projektów 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Szczegółowy opis priorytetów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Regionalnego Programu Operacyjnego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Województwa Śląskiego na lata 2007 - 2013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Katowice,</w:t>
      </w:r>
      <w:r w:rsidR="00DC7F30">
        <w:rPr>
          <w:rFonts w:ascii="Verdana" w:hAnsi="Verdana"/>
          <w:sz w:val="20"/>
          <w:szCs w:val="20"/>
        </w:rPr>
        <w:t xml:space="preserve"> </w:t>
      </w:r>
      <w:r w:rsidR="00956E72">
        <w:rPr>
          <w:rFonts w:ascii="Verdana" w:hAnsi="Verdana"/>
          <w:sz w:val="20"/>
          <w:szCs w:val="20"/>
        </w:rPr>
        <w:t>sierpień</w:t>
      </w:r>
      <w:r w:rsidR="00151DE6">
        <w:rPr>
          <w:rFonts w:ascii="Verdana" w:hAnsi="Verdana"/>
          <w:sz w:val="20"/>
          <w:szCs w:val="20"/>
        </w:rPr>
        <w:t xml:space="preserve"> 2013</w:t>
      </w:r>
      <w:r w:rsidR="000656CB">
        <w:rPr>
          <w:rFonts w:ascii="Verdana" w:hAnsi="Verdana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r.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  <w:sectPr w:rsidR="002500FE" w:rsidRPr="002C427A" w:rsidSect="004F2762">
          <w:footerReference w:type="even" r:id="rId9"/>
          <w:endnotePr>
            <w:numFmt w:val="decimal"/>
            <w:numRestart w:val="eachSect"/>
          </w:endnotePr>
          <w:pgSz w:w="11905" w:h="16837"/>
          <w:pgMar w:top="1417" w:right="1417" w:bottom="1417" w:left="709" w:header="708" w:footer="708" w:gutter="0"/>
          <w:cols w:space="708"/>
          <w:docGrid w:linePitch="360"/>
        </w:sect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Spis treści</w:t>
      </w: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r w:rsidRPr="009C4053">
        <w:rPr>
          <w:rFonts w:ascii="Verdana" w:hAnsi="Verdana" w:cs="Arial"/>
          <w:b w:val="0"/>
        </w:rPr>
        <w:fldChar w:fldCharType="begin"/>
      </w:r>
      <w:r w:rsidR="002500FE" w:rsidRPr="00F91A7D">
        <w:rPr>
          <w:rFonts w:ascii="Verdana" w:hAnsi="Verdana" w:cs="Arial"/>
          <w:b w:val="0"/>
        </w:rPr>
        <w:instrText xml:space="preserve"> TOC \o "1-3" \h \z \u </w:instrText>
      </w:r>
      <w:r w:rsidRPr="009C4053">
        <w:rPr>
          <w:rFonts w:ascii="Verdana" w:hAnsi="Verdana" w:cs="Arial"/>
          <w:b w:val="0"/>
        </w:rPr>
        <w:fldChar w:fldCharType="separate"/>
      </w:r>
      <w:hyperlink w:anchor="_Toc264439167" w:history="1">
        <w:r w:rsidR="00221CC2" w:rsidRPr="003459C2">
          <w:rPr>
            <w:rStyle w:val="Hipercze"/>
            <w:rFonts w:ascii="Verdana" w:hAnsi="Verdana"/>
            <w:noProof/>
          </w:rPr>
          <w:t>CZĘŚĆ 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8" w:history="1">
        <w:r w:rsidR="00221CC2" w:rsidRPr="003459C2">
          <w:rPr>
            <w:rStyle w:val="Hipercze"/>
            <w:rFonts w:ascii="Verdana" w:hAnsi="Verdana"/>
            <w:noProof/>
          </w:rPr>
          <w:t>KRYTERIA WYBORU PROJEKTÓW ZA WYJĄTKIEM DZIAŁAŃ DOTYCZĄCYCH MŚP, REWITALIZACJI JESSICA (6.2.3)I POMOCY TECHNICZNEJ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9" w:history="1">
        <w:r w:rsidR="00221CC2" w:rsidRPr="003459C2">
          <w:rPr>
            <w:rStyle w:val="Hipercze"/>
            <w:rFonts w:ascii="Verdana" w:hAnsi="Verdana"/>
            <w:noProof/>
          </w:rPr>
          <w:t>CZĘŚĆ II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0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W RAMACH PROGRAMÓW ROZWOJU SUBREGIONÓW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1" w:history="1">
        <w:r w:rsidR="00221CC2" w:rsidRPr="003459C2">
          <w:rPr>
            <w:rStyle w:val="Hipercze"/>
            <w:rFonts w:ascii="Verdana" w:hAnsi="Verdana"/>
            <w:noProof/>
          </w:rPr>
          <w:t>CZĘŚĆ III.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2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KLUCZOWYCH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3" w:history="1">
        <w:r w:rsidR="00221CC2" w:rsidRPr="003459C2">
          <w:rPr>
            <w:rStyle w:val="Hipercze"/>
            <w:rFonts w:ascii="Verdana" w:hAnsi="Verdana"/>
            <w:noProof/>
          </w:rPr>
          <w:t>CZĘŚĆ IV.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4" w:history="1">
        <w:r w:rsidR="00221CC2" w:rsidRPr="003459C2">
          <w:rPr>
            <w:rStyle w:val="Hipercze"/>
            <w:rFonts w:ascii="Verdana" w:hAnsi="Verdana"/>
            <w:noProof/>
          </w:rPr>
          <w:t>KRYTERIA WYBORU PROJEKTÓW DLA DZIAŁAŃ: 1.2. MIKROPRZEDSIĘBIORSTWA I MŚP; 3.1.1 INFRASTRUKTURA ZAPLECZA TURYSTYCZNEGO/ PRZEDSIĘBIORSTWA; 3.2.1 INFRASTRUKTURA OKOŁOTURYSTYCZNA/ PRZEDSIĘBIORSTWA, WDRAŻANYCH PRZEZ IP2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5" w:history="1">
        <w:r w:rsidR="00221CC2" w:rsidRPr="003459C2">
          <w:rPr>
            <w:rStyle w:val="Hipercze"/>
            <w:rFonts w:ascii="Verdana" w:hAnsi="Verdana"/>
            <w:noProof/>
          </w:rPr>
          <w:t>CZĘŚĆ V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9C405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6" w:history="1">
        <w:r w:rsidR="00221CC2" w:rsidRPr="003459C2">
          <w:rPr>
            <w:rStyle w:val="Hipercze"/>
            <w:rFonts w:ascii="Verdana" w:hAnsi="Verdana"/>
            <w:noProof/>
          </w:rPr>
          <w:t>KRYTERIA OCENY ROCZNEGO PLANU DZIAŁAŃ W RAMACH PRIORYTETU X POMOC TECHNICZNA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544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500FE" w:rsidRPr="002C427A" w:rsidRDefault="009C405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F91A7D">
        <w:rPr>
          <w:rFonts w:ascii="Verdana" w:hAnsi="Verdana" w:cs="Arial"/>
          <w:sz w:val="20"/>
          <w:szCs w:val="20"/>
        </w:rPr>
        <w:fldChar w:fldCharType="end"/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r w:rsidR="0067331A" w:rsidRPr="002C427A" w:rsidDel="0067331A">
        <w:rPr>
          <w:rFonts w:ascii="Verdana" w:hAnsi="Verdana"/>
          <w:sz w:val="20"/>
          <w:szCs w:val="20"/>
        </w:rPr>
        <w:lastRenderedPageBreak/>
        <w:t xml:space="preserve"> </w:t>
      </w:r>
      <w:bookmarkStart w:id="0" w:name="_Toc200350689"/>
      <w:bookmarkStart w:id="1" w:name="_Toc264439167"/>
      <w:r w:rsidR="00D32157" w:rsidRPr="002C427A">
        <w:rPr>
          <w:rFonts w:ascii="Verdana" w:hAnsi="Verdana"/>
          <w:sz w:val="20"/>
          <w:szCs w:val="20"/>
        </w:rPr>
        <w:t>CZĘŚĆ I</w:t>
      </w:r>
      <w:bookmarkEnd w:id="0"/>
      <w:bookmarkEnd w:id="1"/>
    </w:p>
    <w:p w:rsidR="00D32157" w:rsidRPr="002C427A" w:rsidRDefault="00D32157" w:rsidP="009D6131">
      <w:pPr>
        <w:pStyle w:val="Nagwek1"/>
        <w:rPr>
          <w:rFonts w:ascii="Verdana" w:hAnsi="Verdana"/>
          <w:sz w:val="20"/>
          <w:szCs w:val="20"/>
        </w:rPr>
      </w:pPr>
      <w:bookmarkStart w:id="2" w:name="_Toc264439168"/>
      <w:r w:rsidRPr="002C427A">
        <w:rPr>
          <w:rFonts w:ascii="Verdana" w:hAnsi="Verdana"/>
          <w:sz w:val="20"/>
          <w:szCs w:val="20"/>
        </w:rPr>
        <w:t>KRYTERIA WYBO</w:t>
      </w:r>
      <w:r w:rsidR="00F65658" w:rsidRPr="002C427A">
        <w:rPr>
          <w:rFonts w:ascii="Verdana" w:hAnsi="Verdana"/>
          <w:sz w:val="20"/>
          <w:szCs w:val="20"/>
        </w:rPr>
        <w:t>R</w:t>
      </w:r>
      <w:r w:rsidRPr="002C427A">
        <w:rPr>
          <w:rFonts w:ascii="Verdana" w:hAnsi="Verdana"/>
          <w:sz w:val="20"/>
          <w:szCs w:val="20"/>
        </w:rPr>
        <w:t>U PROJEKTÓW ZA WYJĄTKIEM DZIAŁAŃ DOTYCZĄCYCH MŚP</w:t>
      </w:r>
      <w:r w:rsidR="00594510">
        <w:rPr>
          <w:rFonts w:ascii="Verdana" w:hAnsi="Verdana"/>
          <w:sz w:val="20"/>
          <w:szCs w:val="20"/>
        </w:rPr>
        <w:t>, REWITALIZACJI JESSICA (6.2.3)</w:t>
      </w:r>
      <w:r w:rsidR="00594510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2C427A">
        <w:rPr>
          <w:rFonts w:ascii="Verdana" w:hAnsi="Verdana"/>
          <w:sz w:val="20"/>
          <w:szCs w:val="20"/>
        </w:rPr>
        <w:t>I POMOCY TECHNICZNEJ</w:t>
      </w:r>
      <w:bookmarkEnd w:id="2"/>
    </w:p>
    <w:p w:rsidR="002500FE" w:rsidRPr="002C427A" w:rsidRDefault="002500FE" w:rsidP="00B25225">
      <w:pPr>
        <w:pStyle w:val="Nagwek1"/>
        <w:jc w:val="left"/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BB094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Ocena formalna przeprowadzana jest w oparciu o kryteria formalne, służące weryfikacji kompletności i zgodności wniosku z wytycznymi (np. ogłoszenie konkursowe, Regulamin Konkursów, itp.) i 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  <w:r w:rsidR="00CF4AAF">
        <w:rPr>
          <w:rFonts w:ascii="Verdana" w:hAnsi="Verdana"/>
          <w:sz w:val="20"/>
          <w:szCs w:val="20"/>
        </w:rPr>
        <w:t xml:space="preserve"> </w:t>
      </w:r>
      <w:r w:rsidR="00CF4AAF" w:rsidRPr="00BB094A">
        <w:rPr>
          <w:rFonts w:ascii="Verdana" w:hAnsi="Verdana"/>
          <w:sz w:val="20"/>
          <w:szCs w:val="20"/>
        </w:rPr>
        <w:t>Ocena formalna dokonywana jest przy zastosowaniu listy sprawdzającej</w:t>
      </w:r>
      <w:r w:rsidR="00FF13FF" w:rsidRPr="00BB094A">
        <w:rPr>
          <w:rFonts w:ascii="Verdana" w:hAnsi="Verdana"/>
          <w:sz w:val="20"/>
          <w:szCs w:val="20"/>
        </w:rPr>
        <w:t>.</w:t>
      </w:r>
      <w:r w:rsidR="008234EB" w:rsidRPr="00BB094A">
        <w:rPr>
          <w:rFonts w:ascii="Verdana" w:hAnsi="Verdana"/>
          <w:sz w:val="20"/>
          <w:szCs w:val="20"/>
        </w:rPr>
        <w:t xml:space="preserve"> Lista nie zawiera dodatkowych / nowych kryteriów oceny, a jedynie pytania pomocnicze</w:t>
      </w:r>
      <w:r w:rsidR="00AC0C0C" w:rsidRPr="00BB094A">
        <w:rPr>
          <w:rFonts w:ascii="Verdana" w:hAnsi="Verdana"/>
          <w:sz w:val="20"/>
          <w:szCs w:val="20"/>
        </w:rPr>
        <w:t>, służące sprawnej i dokładnej ocenie, zgodnie z kryteriami.</w:t>
      </w:r>
      <w:r w:rsidR="008234EB" w:rsidRPr="00BB094A">
        <w:rPr>
          <w:rFonts w:ascii="Verdana" w:hAnsi="Verdana"/>
          <w:sz w:val="20"/>
          <w:szCs w:val="20"/>
        </w:rPr>
        <w:t xml:space="preserve"> Wzór dokumentu jest załącznikiem </w:t>
      </w:r>
      <w:r w:rsidR="00AC0C0C" w:rsidRPr="00BB094A">
        <w:rPr>
          <w:rFonts w:ascii="Verdana" w:hAnsi="Verdana"/>
          <w:sz w:val="20"/>
          <w:szCs w:val="20"/>
        </w:rPr>
        <w:t xml:space="preserve">do </w:t>
      </w:r>
      <w:r w:rsidR="0047151A">
        <w:rPr>
          <w:rFonts w:ascii="Verdana" w:hAnsi="Verdana"/>
          <w:sz w:val="20"/>
          <w:szCs w:val="20"/>
        </w:rPr>
        <w:t>P</w:t>
      </w:r>
      <w:r w:rsidR="0047151A" w:rsidRPr="00BB094A">
        <w:rPr>
          <w:rFonts w:ascii="Verdana" w:hAnsi="Verdana"/>
          <w:sz w:val="20"/>
          <w:szCs w:val="20"/>
        </w:rPr>
        <w:t xml:space="preserve">odręcznika </w:t>
      </w:r>
      <w:r w:rsidR="009F01D0" w:rsidRPr="00BB094A">
        <w:rPr>
          <w:rFonts w:ascii="Verdana" w:hAnsi="Verdana"/>
          <w:sz w:val="20"/>
          <w:szCs w:val="20"/>
        </w:rPr>
        <w:t>procedur</w:t>
      </w:r>
      <w:r w:rsidR="0047151A">
        <w:rPr>
          <w:rFonts w:ascii="Verdana" w:hAnsi="Verdana"/>
          <w:sz w:val="20"/>
          <w:szCs w:val="20"/>
        </w:rPr>
        <w:t xml:space="preserve"> wdrażania RPO WSL</w:t>
      </w:r>
      <w:r w:rsidR="009F01D0" w:rsidRPr="00BB094A">
        <w:rPr>
          <w:rFonts w:ascii="Verdana" w:hAnsi="Verdana"/>
          <w:sz w:val="20"/>
          <w:szCs w:val="20"/>
        </w:rPr>
        <w:t>. Aktualna lista sprawdzająca</w:t>
      </w:r>
      <w:r w:rsidR="008234EB" w:rsidRPr="00BB094A">
        <w:rPr>
          <w:rFonts w:ascii="Verdana" w:hAnsi="Verdana"/>
          <w:sz w:val="20"/>
          <w:szCs w:val="20"/>
        </w:rPr>
        <w:t xml:space="preserve"> będzie </w:t>
      </w:r>
      <w:r w:rsidR="00AC0C0C" w:rsidRPr="00BB094A">
        <w:rPr>
          <w:rFonts w:ascii="Verdana" w:hAnsi="Verdana"/>
          <w:sz w:val="20"/>
          <w:szCs w:val="20"/>
        </w:rPr>
        <w:t xml:space="preserve">każdorazowo </w:t>
      </w:r>
      <w:r w:rsidR="008234EB" w:rsidRPr="00BB094A">
        <w:rPr>
          <w:rFonts w:ascii="Verdana" w:hAnsi="Verdana"/>
          <w:sz w:val="20"/>
          <w:szCs w:val="20"/>
        </w:rPr>
        <w:t>publikowan</w:t>
      </w:r>
      <w:r w:rsidR="009F01D0" w:rsidRPr="00BB094A">
        <w:rPr>
          <w:rFonts w:ascii="Verdana" w:hAnsi="Verdana"/>
          <w:sz w:val="20"/>
          <w:szCs w:val="20"/>
        </w:rPr>
        <w:t>a</w:t>
      </w:r>
      <w:r w:rsidR="00D7785E" w:rsidRPr="00BB094A">
        <w:rPr>
          <w:rFonts w:ascii="Verdana" w:hAnsi="Verdana"/>
          <w:sz w:val="20"/>
          <w:szCs w:val="20"/>
        </w:rPr>
        <w:t xml:space="preserve"> wraz z ogłoszeniem o konkursie </w:t>
      </w:r>
      <w:r w:rsidR="00AC0C0C" w:rsidRPr="00BB094A">
        <w:rPr>
          <w:rFonts w:ascii="Verdana" w:hAnsi="Verdana"/>
          <w:sz w:val="20"/>
          <w:szCs w:val="20"/>
        </w:rPr>
        <w:t xml:space="preserve">w tzw. pakiecie aplikacyjnym </w:t>
      </w:r>
      <w:r w:rsidR="00D7785E" w:rsidRPr="00BB094A">
        <w:rPr>
          <w:rFonts w:ascii="Verdana" w:hAnsi="Verdana"/>
          <w:sz w:val="20"/>
          <w:szCs w:val="20"/>
        </w:rPr>
        <w:t xml:space="preserve">i nie może ulec zmianie </w:t>
      </w:r>
      <w:r w:rsidR="006D0256" w:rsidRPr="00BB094A">
        <w:rPr>
          <w:rFonts w:ascii="Verdana" w:hAnsi="Verdana"/>
          <w:sz w:val="20"/>
          <w:szCs w:val="20"/>
        </w:rPr>
        <w:t xml:space="preserve">przed rozstrzygnięciem wyników z </w:t>
      </w:r>
      <w:r w:rsidR="00407D5C" w:rsidRPr="00BB094A">
        <w:rPr>
          <w:rFonts w:ascii="Verdana" w:hAnsi="Verdana"/>
          <w:sz w:val="20"/>
          <w:szCs w:val="20"/>
        </w:rPr>
        <w:t xml:space="preserve">danego </w:t>
      </w:r>
      <w:r w:rsidR="006D0256" w:rsidRPr="00BB094A">
        <w:rPr>
          <w:rFonts w:ascii="Verdana" w:hAnsi="Verdana"/>
          <w:sz w:val="20"/>
          <w:szCs w:val="20"/>
        </w:rPr>
        <w:t>naboru.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</w:t>
      </w:r>
      <w:r w:rsidR="0047151A">
        <w:rPr>
          <w:rFonts w:ascii="Verdana" w:hAnsi="Verdana"/>
          <w:sz w:val="20"/>
          <w:szCs w:val="20"/>
        </w:rPr>
        <w:t xml:space="preserve">na liście </w:t>
      </w:r>
      <w:r w:rsidR="00FB09E8" w:rsidRPr="00FB09E8">
        <w:rPr>
          <w:rFonts w:ascii="Verdana" w:hAnsi="Verdana"/>
          <w:sz w:val="20"/>
          <w:szCs w:val="20"/>
        </w:rPr>
        <w:t>sprawdzając</w:t>
      </w:r>
      <w:r w:rsidR="00FB09E8">
        <w:rPr>
          <w:rFonts w:ascii="Verdana" w:hAnsi="Verdana"/>
          <w:sz w:val="20"/>
          <w:szCs w:val="20"/>
        </w:rPr>
        <w:t xml:space="preserve">ej </w:t>
      </w:r>
      <w:r w:rsidR="00FB09E8" w:rsidRPr="00FB09E8">
        <w:rPr>
          <w:rFonts w:ascii="Verdana" w:hAnsi="Verdana"/>
          <w:sz w:val="20"/>
          <w:szCs w:val="20"/>
        </w:rPr>
        <w:t>dla oceny formalnej wniosków</w:t>
      </w:r>
      <w:r w:rsidRPr="002C427A">
        <w:rPr>
          <w:rFonts w:ascii="Verdana" w:hAnsi="Verdana"/>
          <w:sz w:val="20"/>
          <w:szCs w:val="20"/>
        </w:rPr>
        <w:t xml:space="preserve">. Beneficjent ma prawo do jednorazowego uzupełnienia braku lub poprawy błędu zidentyfikowanego podczas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– technicznej przeprowadzanej przez specjalnie do tego celu powołaną Komisję Oceny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Powyższy sposób oceny projektów na etapie oceny formalnej dotyczy kryteriów formalnych podstawowych, uszczegóławiających oraz formalno-merytorycznych.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2500FE" w:rsidRPr="002C427A" w:rsidRDefault="002500FE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</w:p>
    <w:p w:rsidR="002500FE" w:rsidRPr="002C427A" w:rsidRDefault="002500FE" w:rsidP="005969A0">
      <w:pPr>
        <w:pStyle w:val="Default"/>
        <w:numPr>
          <w:ilvl w:val="0"/>
          <w:numId w:val="12"/>
        </w:num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Podstawowe</w:t>
      </w:r>
      <w:r w:rsidRPr="002C427A">
        <w:rPr>
          <w:rFonts w:ascii="Verdana" w:hAnsi="Verdana"/>
          <w:b/>
          <w:bCs/>
          <w:sz w:val="20"/>
          <w:szCs w:val="20"/>
        </w:rPr>
        <w:t>:</w:t>
      </w:r>
    </w:p>
    <w:tbl>
      <w:tblPr>
        <w:tblW w:w="9469" w:type="dxa"/>
        <w:tblInd w:w="-10" w:type="dxa"/>
        <w:tblLayout w:type="fixed"/>
        <w:tblLook w:val="0000"/>
      </w:tblPr>
      <w:tblGrid>
        <w:gridCol w:w="655"/>
        <w:gridCol w:w="8814"/>
      </w:tblGrid>
      <w:tr w:rsidR="002500FE" w:rsidRPr="002C427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wniosku</w:t>
            </w:r>
          </w:p>
          <w:p w:rsidR="00384043" w:rsidRPr="002C427A" w:rsidRDefault="00384043" w:rsidP="002825E1">
            <w:pPr>
              <w:pStyle w:val="Default"/>
              <w:tabs>
                <w:tab w:val="left" w:pos="720"/>
              </w:tabs>
              <w:suppressAutoHyphens w:val="0"/>
              <w:autoSpaceDN w:val="0"/>
              <w:adjustRightInd w:val="0"/>
              <w:ind w:left="785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i zgłoszenie wniosku</w:t>
            </w:r>
          </w:p>
          <w:p w:rsidR="002500FE" w:rsidRPr="00002D54" w:rsidRDefault="002500FE" w:rsidP="002825E1">
            <w:pPr>
              <w:pStyle w:val="Default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5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Default="002500FE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– 2013 </w:t>
            </w:r>
          </w:p>
          <w:p w:rsidR="00004592" w:rsidRPr="002C427A" w:rsidRDefault="00004592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004592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825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 w:rsidP="002825E1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</w:t>
            </w:r>
            <w:r w:rsidR="002825E1" w:rsidRPr="002825E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2500FE" w:rsidRPr="002C427A" w:rsidRDefault="002500FE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32157" w:rsidRDefault="00D32157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Pr="002C427A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  <w:r>
        <w:rPr>
          <w:rStyle w:val="ZnakZnak12"/>
          <w:rFonts w:ascii="Verdana" w:hAnsi="Verdana" w:cs="Arial"/>
          <w:b/>
          <w:bCs/>
          <w:color w:val="auto"/>
        </w:rPr>
        <w:t xml:space="preserve">        </w:t>
      </w:r>
    </w:p>
    <w:p w:rsidR="002500FE" w:rsidRPr="002C427A" w:rsidRDefault="002500FE" w:rsidP="005969A0">
      <w:pPr>
        <w:pStyle w:val="Default"/>
        <w:numPr>
          <w:ilvl w:val="0"/>
          <w:numId w:val="12"/>
        </w:numPr>
        <w:spacing w:before="120" w:after="120"/>
        <w:jc w:val="both"/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Uszczegóławiające -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2"/>
      </w:r>
    </w:p>
    <w:tbl>
      <w:tblPr>
        <w:tblW w:w="9469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"/>
        <w:gridCol w:w="8890"/>
      </w:tblGrid>
      <w:tr w:rsidR="002500FE" w:rsidRPr="002C427A">
        <w:trPr>
          <w:trHeight w:val="27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  <w:r w:rsidR="00B7303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- </w:t>
            </w:r>
            <w:r w:rsidR="00B73033" w:rsidRPr="002C427A">
              <w:rPr>
                <w:rFonts w:ascii="Verdana" w:hAnsi="Verdana"/>
                <w:sz w:val="20"/>
                <w:szCs w:val="20"/>
              </w:rPr>
              <w:t>załączniki do wniosku są ważne i zgodne z polskimi oraz unijnymi przepisami prawa</w:t>
            </w:r>
          </w:p>
        </w:tc>
      </w:tr>
      <w:tr w:rsidR="002500FE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FE" w:rsidRPr="002C427A" w:rsidRDefault="0053613C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Studium Wykonalności/Biznes Plan</w:t>
            </w:r>
          </w:p>
        </w:tc>
      </w:tr>
      <w:tr w:rsidR="00B73033" w:rsidRPr="002C427A">
        <w:trPr>
          <w:cantSplit/>
          <w:trHeight w:hRule="exact" w:val="1982"/>
        </w:trPr>
        <w:tc>
          <w:tcPr>
            <w:tcW w:w="579" w:type="dxa"/>
            <w:vMerge w:val="restart"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FC7211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105236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Załącznik a – formularz do wniosku o dofinansowanie w zakresie OOŚ </w:t>
            </w:r>
            <w:r>
              <w:rPr>
                <w:rFonts w:ascii="Verdana" w:hAnsi="Verdana" w:cs="Arial"/>
                <w:sz w:val="20"/>
                <w:szCs w:val="20"/>
              </w:rPr>
              <w:t>wraz z r</w:t>
            </w:r>
            <w:r w:rsidRPr="002C427A">
              <w:rPr>
                <w:rFonts w:ascii="Verdana" w:hAnsi="Verdana" w:cs="Arial"/>
                <w:sz w:val="20"/>
                <w:szCs w:val="20"/>
              </w:rPr>
              <w:t>aport</w:t>
            </w:r>
            <w:r>
              <w:rPr>
                <w:rFonts w:ascii="Verdana" w:hAnsi="Verdana" w:cs="Arial"/>
                <w:sz w:val="20"/>
                <w:szCs w:val="20"/>
              </w:rPr>
              <w:t>em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oddziaływania na środowisko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 w:cs="Arial"/>
                <w:sz w:val="20"/>
                <w:szCs w:val="20"/>
              </w:rPr>
              <w:t>lub stosowny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dokument potwierdzający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>, że dla danej inwestycji raport o oddziaływaniu na środowisko nie musi być sporządzany</w:t>
            </w:r>
            <w:r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Pr="002C427A">
              <w:rPr>
                <w:rFonts w:ascii="Verdana" w:hAnsi="Verdana" w:cs="Arial"/>
                <w:sz w:val="20"/>
                <w:szCs w:val="20"/>
              </w:rPr>
              <w:t>zgodnie z Rozporządzeniem Rady Ministrów z dnia 9 listopada 2004 r. w sprawie określania rodzaju przedsięwzięć mogących znacząco oddziaływać na środowisko oraz szczegółowych uwarunkowań związanych z kwalifikowaniem przedsięwzięcia do sporządzenia raportu o oddziaływaniu na środowisko (Dz. U. Nr 257 poz. 2573)</w:t>
            </w:r>
            <w:r w:rsidR="00004592">
              <w:rPr>
                <w:rFonts w:ascii="Verdana" w:hAnsi="Verdana" w:cs="Arial"/>
                <w:sz w:val="20"/>
                <w:szCs w:val="20"/>
              </w:rPr>
              <w:t xml:space="preserve">            </w:t>
            </w:r>
          </w:p>
        </w:tc>
      </w:tr>
      <w:tr w:rsidR="00B73033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B31275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Załącznik b – zaświadczenie organu odpowiedzialnego za monitorowanie obszarów Natura 2000 (jeśli dotyczy)</w:t>
            </w:r>
          </w:p>
        </w:tc>
      </w:tr>
      <w:tr w:rsidR="00410F75" w:rsidRPr="002C427A">
        <w:trPr>
          <w:cantSplit/>
          <w:trHeight w:val="44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105236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Załącznik c – Oświadczenie beneficjenta dotyczące wpływu projektu na obszary objęte siecią NATURA 2000 (jeśli dotyczy)</w:t>
            </w:r>
            <w:r>
              <w:rPr>
                <w:rFonts w:ascii="Verdana" w:hAnsi="Verdana" w:cs="Arial"/>
              </w:rPr>
              <w:t xml:space="preserve">       </w:t>
            </w:r>
          </w:p>
        </w:tc>
      </w:tr>
      <w:tr w:rsidR="00410F75" w:rsidRPr="002C427A">
        <w:trPr>
          <w:cantSplit/>
          <w:trHeight w:val="37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066B6D" w:rsidRDefault="00410F75" w:rsidP="00B31275">
            <w:pPr>
              <w:ind w:left="141" w:right="10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d - </w:t>
            </w:r>
            <w:hyperlink r:id="rId10" w:tgtFrame="_blank" w:tooltip="http://www.rpo.silesia-region.pl/zalaczniki/2008/07/03/1215075920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dostosowaniu projektu do wymagań prawa unijnego w</w:t>
              </w:r>
              <w:r w:rsidR="00B31275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 </w:t>
              </w:r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 </w:t>
            </w:r>
            <w:r>
              <w:rPr>
                <w:rFonts w:ascii="Verdana" w:hAnsi="Verdana"/>
                <w:sz w:val="20"/>
                <w:szCs w:val="20"/>
              </w:rPr>
              <w:t xml:space="preserve">lub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- </w:t>
            </w:r>
            <w:hyperlink r:id="rId11" w:tgtFrame="_blank" w:tooltip="http://www.rpo.silesia-region.pl/zalaczniki/2008/07/03/1215075962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zgodności projektu z wymaganiami prawa unijnego w 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Dokumenty dotyczące zagospodarowania przestrzennego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a) kopia decyzji o warunkach zabudowy</w:t>
            </w:r>
          </w:p>
        </w:tc>
      </w:tr>
      <w:tr w:rsidR="00410F75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b) kopia decyzji o ustaleniu lokalizacji inwestycji celu publicznego w przypadku braku pozwolenia na budowę</w:t>
            </w:r>
          </w:p>
        </w:tc>
      </w:tr>
      <w:tr w:rsidR="00410F75" w:rsidRPr="002C427A">
        <w:trPr>
          <w:cantSplit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c) wypis i wyrys z miejscowego planu zagospodarowania przestrzennego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pozwolenia na budowę lub zgłoszenia robót budowlanych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Wyciąg z dokumentacji technicznej (projekt i opis techniczny) poświadczony za zgodność z oryginałem 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Mapy, szkice lokalizacyjne sytuujące projekt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Oświadczenie o prawie do dysponowania nieruchomością na cele budowlane/na cele realizacji projektu</w:t>
            </w:r>
          </w:p>
        </w:tc>
      </w:tr>
      <w:tr w:rsidR="00410F75" w:rsidRPr="002C427A">
        <w:trPr>
          <w:trHeight w:val="25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o zabezpieczeniu środków na realizację inwestycji oraz zapewnieniu minimalnego wkładu własnego</w:t>
            </w:r>
            <w:r w:rsidRPr="002C427A">
              <w:rPr>
                <w:rStyle w:val="Znakiprzypiswdolnych"/>
                <w:rFonts w:ascii="Verdana" w:hAnsi="Verdana" w:cs="Arial"/>
                <w:sz w:val="20"/>
                <w:szCs w:val="20"/>
              </w:rPr>
              <w:footnoteReference w:id="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wraz z właściwym potwierdzającym dokumentem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trHeight w:val="525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Oświadczenia o współfinansowaniu projektu przez instytucje partycypujące finansowo w kosztach (jeśli dotyczy)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lastRenderedPageBreak/>
              <w:t>1</w:t>
            </w:r>
            <w:r>
              <w:rPr>
                <w:rFonts w:ascii="Verdana" w:hAnsi="Verdana" w:cs="Arial"/>
                <w:sz w:val="20"/>
                <w:szCs w:val="20"/>
              </w:rPr>
              <w:t>0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zawartej umowy (porozumienia lub innego dokumentu) określającej role partnerów partycypujących w realizacji projektu, wzajemne zobowiązania stron, odpowiedzialność wobec dysponenta środków unijnych, inne dokumenty związane z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partnerstwem w projekcie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Bilans za ostatni rok obrachunkowy zgodnie z przepisami o rachunkowości; w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przypadku jednostek samorządu terytorialnego – opinia składu orzekającego RIO o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sprawozdaniu z wykonania budżetu za rok poprzedni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Rachunek zysków i strat przynajmniej za ostatni rok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Wypis z Krajowego Rejestru Sądowego, Ewidencji Działalności Gospodarczej nie starszy niż 3 miesiące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Statut beneficjenta lub inny dokument potwierdzający formę prawną beneficjenta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/>
                <w:sz w:val="20"/>
                <w:szCs w:val="20"/>
              </w:rPr>
              <w:t>Oświadczenie gwarantujące otwarty dostęp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i/lub neutralność technologiczną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(dotyczy projektów informatycznych)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w sprawie możliwości odzyskania podatku VAT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Załączniki wymagane do poszczególnych działań/</w:t>
            </w:r>
            <w:proofErr w:type="spellStart"/>
            <w:r w:rsidRPr="002C427A">
              <w:rPr>
                <w:rFonts w:ascii="Verdana" w:hAnsi="Verdana" w:cs="Arial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>/typów projektów: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numPr>
                <w:ilvl w:val="2"/>
                <w:numId w:val="13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Infrastruktura rozwoju gospodarczego (typ projektu 7)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regulaminu funduszu pożyczkowego lub </w:t>
            </w:r>
            <w:proofErr w:type="spellStart"/>
            <w:r w:rsidRPr="00AB77F6">
              <w:rPr>
                <w:rFonts w:ascii="Verdana" w:hAnsi="Verdana"/>
                <w:sz w:val="20"/>
                <w:szCs w:val="20"/>
              </w:rPr>
              <w:t>poręczeniowego</w:t>
            </w:r>
            <w:proofErr w:type="spellEnd"/>
          </w:p>
          <w:p w:rsidR="00160F33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uchwały odpowiedniego organu wnioskodawcy o wyodrębnieniu księgowym funduszu 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 xml:space="preserve">Strategia </w:t>
            </w:r>
            <w:r w:rsidRPr="0053613C">
              <w:rPr>
                <w:rFonts w:ascii="Verdana" w:hAnsi="Verdana" w:cs="Verdana"/>
                <w:sz w:val="20"/>
                <w:szCs w:val="20"/>
              </w:rPr>
              <w:t xml:space="preserve">inwestycyjna </w:t>
            </w:r>
            <w:r w:rsidR="0053613C" w:rsidRPr="0053613C">
              <w:rPr>
                <w:rFonts w:ascii="Verdana" w:hAnsi="Verdana"/>
                <w:sz w:val="20"/>
                <w:szCs w:val="20"/>
              </w:rPr>
              <w:t>(zawierająca się w części D Biznes Planu)</w:t>
            </w:r>
          </w:p>
        </w:tc>
      </w:tr>
      <w:tr w:rsidR="00481F7F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81F7F" w:rsidRPr="001F7F83" w:rsidRDefault="00481F7F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63B0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Pr="001F7F83">
              <w:rPr>
                <w:rFonts w:ascii="Verdana" w:hAnsi="Verdana"/>
                <w:sz w:val="20"/>
                <w:szCs w:val="20"/>
              </w:rPr>
              <w:t xml:space="preserve">.3.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4</w:t>
            </w:r>
            <w:r w:rsidRPr="001F7F83">
              <w:rPr>
                <w:rFonts w:ascii="Verdana" w:hAnsi="Verdana"/>
                <w:sz w:val="20"/>
                <w:szCs w:val="20"/>
              </w:rPr>
              <w:t>):</w:t>
            </w:r>
          </w:p>
          <w:p w:rsidR="00C563B0" w:rsidRPr="00441A4A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Porozumienie/umowa lub inny dokument potwierdzający nawiązanie współpracy sieci </w:t>
            </w:r>
            <w:r w:rsidRPr="00441A4A">
              <w:rPr>
                <w:rFonts w:ascii="Verdana" w:hAnsi="Verdana"/>
                <w:sz w:val="20"/>
                <w:szCs w:val="20"/>
              </w:rPr>
              <w:t>instytucji otoczenia biznesu o znaczeniu lokalnym i regionalnym.</w:t>
            </w:r>
          </w:p>
          <w:p w:rsidR="00481F7F" w:rsidRPr="00441A4A" w:rsidRDefault="00481F7F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sz w:val="20"/>
                <w:szCs w:val="20"/>
              </w:rPr>
              <w:t>1.3.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 xml:space="preserve">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6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>):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rozwoju: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(umowa, porozumienie, statut lub inny dokument).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tworzenia:</w:t>
            </w:r>
          </w:p>
          <w:p w:rsidR="003872CF" w:rsidRPr="00A8651C" w:rsidRDefault="00792538" w:rsidP="00B31275">
            <w:pPr>
              <w:pStyle w:val="Default"/>
              <w:ind w:left="141" w:right="101"/>
              <w:rPr>
                <w:rFonts w:ascii="Verdana" w:hAnsi="Verdana"/>
                <w:color w:val="FF0000"/>
                <w:sz w:val="20"/>
                <w:szCs w:val="20"/>
                <w:lang w:eastAsia="pl-PL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współpracy w ramach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(ramowa umowa o współpracy).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4.1. Infrastruktura kultury (dla obiektów wpisanych do rejestru zabytków) 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Decyzja o wpisie zabytku do rejestru zabytków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Pozwolenie wojewódzkiego konserwatora zabytków na prowadzenie prac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5.1. Gospodarka wodno-ściekowa </w:t>
            </w:r>
          </w:p>
          <w:p w:rsidR="00DC5895" w:rsidRPr="00DC5895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umieszczenia aglomeracji w Krajowym Programie Oczyszczania Ścieków Komunalnych</w:t>
            </w:r>
            <w:r w:rsidR="00117E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>Rozporządzenie właściwego organu ochrony środowiska</w:t>
            </w:r>
            <w:r w:rsidR="00030EE0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9B6FDC">
              <w:rPr>
                <w:rFonts w:ascii="Verdana" w:hAnsi="Verdana" w:cs="Verdana"/>
                <w:sz w:val="20"/>
                <w:szCs w:val="20"/>
              </w:rPr>
              <w:t>lub uchwała sejmiku województwa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6.2. </w:t>
            </w:r>
            <w:r w:rsidRPr="00AB77F6">
              <w:rPr>
                <w:rFonts w:ascii="Verdana" w:hAnsi="Verdana" w:cs="Arial"/>
                <w:sz w:val="20"/>
                <w:szCs w:val="20"/>
              </w:rPr>
              <w:t>Rewitalizacja obszarów zdegradowanych</w:t>
            </w:r>
            <w:r w:rsidRPr="00AB77F6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Uchwała przyjmująca aktualny Lokalny Program Rewitalizacji wraz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AB77F6">
              <w:rPr>
                <w:rFonts w:ascii="Verdana" w:hAnsi="Verdana"/>
                <w:sz w:val="20"/>
                <w:szCs w:val="20"/>
              </w:rPr>
              <w:t>przedmiotowym dokumentem (kopia dokumentu poświadczona za zgodność z</w:t>
            </w:r>
            <w:r w:rsidR="00B31275">
              <w:rPr>
                <w:rFonts w:ascii="Verdana" w:hAnsi="Verdana"/>
                <w:sz w:val="20"/>
                <w:szCs w:val="20"/>
              </w:rPr>
              <w:t> o</w:t>
            </w:r>
            <w:r w:rsidRPr="00AB77F6">
              <w:rPr>
                <w:rFonts w:ascii="Verdana" w:hAnsi="Verdana"/>
                <w:sz w:val="20"/>
                <w:szCs w:val="20"/>
              </w:rPr>
              <w:t>ryginałem)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strategicznej oceny oddziaływania na środowisko dla Lokalnego Programu Rewitalizacji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>7.2. Transport publiczny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transportu zbiorowego wraz z określeniem zakresu działalności we wskazanym systemie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8.1. Infrastruktura szkolnictwa wyższego 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Akredytacja dla danego kierunku wydana przez Państwową Komisję Akredytacyjną (kopia uchwały Państwowej Komisji Akredytacyjnej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 xml:space="preserve">dot. </w:t>
            </w:r>
            <w:r>
              <w:rPr>
                <w:rFonts w:ascii="Verdana" w:hAnsi="Verdana" w:cs="Verdana"/>
                <w:sz w:val="20"/>
                <w:szCs w:val="20"/>
              </w:rPr>
              <w:t>o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ceny jakości kształcenia)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9.1. Infrastruktura lecznictwa zamkniętego</w:t>
            </w:r>
          </w:p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9.2. Infrastruktura lecznictwa otwartego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ochrony zdrowia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wykorzystaniu przedmiotu projektu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Inne niezbędne dokumenty wymagane prawem lub kategorią beneficjenta bądź charakterem projektu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3" w:name="_Toc189466333"/>
      <w:r w:rsidRPr="002C427A">
        <w:rPr>
          <w:rFonts w:ascii="Verdana" w:hAnsi="Verdana"/>
          <w:b/>
          <w:sz w:val="20"/>
          <w:szCs w:val="20"/>
        </w:rPr>
        <w:t>3.  Kryteria formalno-merytoryczne</w:t>
      </w:r>
      <w:bookmarkEnd w:id="3"/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Kryteria formalno-merytoryczne</w:t>
      </w:r>
      <w:r w:rsidRPr="002C427A">
        <w:rPr>
          <w:rFonts w:ascii="Verdana" w:hAnsi="Verdana" w:cs="Arial"/>
          <w:sz w:val="20"/>
          <w:szCs w:val="20"/>
        </w:rPr>
        <w:t xml:space="preserve">, niepunktowane, służące wstępnej weryfikacji merytorycznej projektu, dokonywanej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624"/>
        <w:gridCol w:w="5752"/>
        <w:gridCol w:w="1031"/>
        <w:gridCol w:w="1031"/>
        <w:gridCol w:w="1031"/>
      </w:tblGrid>
      <w:tr w:rsidR="002500FE" w:rsidRPr="00FC7211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 w:rsidP="00406706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7739E9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treść projektu przedłożonego na ocenę formalną zgodna jest z fiszką przedłożoną w ramach etapu preselekcji, wstępnej oceny formalnej PK, PRS (jeśli dotyczy)</w:t>
            </w:r>
            <w:r w:rsidR="002825E1" w:rsidRPr="00FC721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"/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projekt jest zgodny z celami działania/Programu oraz czy jest opisany w sposób umożliwiający ocenę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7739E9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Spójność 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 xml:space="preserve">pomiędzy </w:t>
            </w:r>
            <w:r w:rsidRPr="00FC7211">
              <w:rPr>
                <w:rFonts w:ascii="Verdana" w:hAnsi="Verdana"/>
                <w:sz w:val="20"/>
                <w:szCs w:val="20"/>
              </w:rPr>
              <w:t>dokumenta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>mi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finansowej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ekonomicznej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B31275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ustalenia poziomu dofinansowania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uwzględnieniem przepisów dotyczących projektów generujących dochód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C205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Poprawność wskaźników </w:t>
            </w:r>
            <w:r w:rsidR="00C20567"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640154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Czy koszty są </w:t>
            </w:r>
            <w:proofErr w:type="spellStart"/>
            <w:r w:rsidRPr="00FC7211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Zgodność projektu z politykami horyzontalnymi (na podstawie uzasadnienia Beneficjenta)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1197"/>
        </w:trPr>
        <w:tc>
          <w:tcPr>
            <w:tcW w:w="624" w:type="dxa"/>
            <w:vMerge w:val="restart"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5786" w:rsidRPr="00105236" w:rsidRDefault="00CA5786" w:rsidP="00105236">
            <w:pPr>
              <w:pStyle w:val="NormalnyWeb"/>
              <w:spacing w:after="0" w:afterAutospacing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105236">
              <w:rPr>
                <w:rFonts w:ascii="Verdana" w:hAnsi="Verdana" w:cs="Verdana"/>
                <w:sz w:val="20"/>
                <w:szCs w:val="20"/>
              </w:rPr>
              <w:t>Czy Beneficjent deklaruje realizację projektu zgodnie z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obowiązującymi przepisami krajowymi i unijnymi w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szczególności (o ile treść wniosku projektowego i</w:t>
            </w:r>
            <w:r w:rsid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innych załączonych dokumentów nie wskazuje na ewidentną sprzeczność deklaracji z kształtem realizowanego projektu):</w:t>
            </w:r>
          </w:p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105236">
              <w:rPr>
                <w:rFonts w:ascii="Verdana" w:hAnsi="Verdana"/>
                <w:sz w:val="20"/>
                <w:szCs w:val="20"/>
              </w:rPr>
              <w:t>Przepisami dotyczącymi stosowania pomocy publicznej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268"/>
        </w:trPr>
        <w:tc>
          <w:tcPr>
            <w:tcW w:w="624" w:type="dxa"/>
            <w:vMerge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80" w:hanging="380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Przepisami dotyczącymi ochrony środowiska</w:t>
            </w:r>
            <w:r w:rsidR="0010523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C7211">
              <w:rPr>
                <w:rFonts w:ascii="Verdana" w:hAnsi="Verdana"/>
                <w:sz w:val="20"/>
                <w:szCs w:val="20"/>
              </w:rPr>
              <w:t>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tym poprawy efektywności energetycznej dla projektów polegających na termomodernizacji budynków)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481"/>
        </w:trPr>
        <w:tc>
          <w:tcPr>
            <w:tcW w:w="6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 innymi przepisami obowiązującymi w danym obszarze tematycznym RPO WSL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Nagwek1"/>
        <w:numPr>
          <w:ilvl w:val="0"/>
          <w:numId w:val="0"/>
        </w:numPr>
        <w:autoSpaceDE/>
        <w:ind w:left="720"/>
        <w:jc w:val="both"/>
        <w:rPr>
          <w:rFonts w:ascii="Verdana" w:hAnsi="Verdana"/>
          <w:sz w:val="20"/>
          <w:szCs w:val="20"/>
        </w:rPr>
      </w:pPr>
    </w:p>
    <w:p w:rsidR="002500FE" w:rsidRPr="002C427A" w:rsidRDefault="00C20567" w:rsidP="00C20567">
      <w:pPr>
        <w:rPr>
          <w:rFonts w:ascii="Verdana" w:hAnsi="Verdana"/>
          <w:b/>
          <w:sz w:val="20"/>
          <w:szCs w:val="20"/>
        </w:rPr>
      </w:pPr>
      <w:r w:rsidRPr="00C20567">
        <w:t xml:space="preserve"> </w:t>
      </w:r>
      <w:r w:rsidR="002500FE" w:rsidRPr="002C427A">
        <w:rPr>
          <w:rFonts w:ascii="Verdana" w:hAnsi="Verdana"/>
          <w:b/>
          <w:sz w:val="20"/>
          <w:szCs w:val="20"/>
        </w:rPr>
        <w:br w:type="column"/>
      </w:r>
      <w:r w:rsidR="002500FE" w:rsidRPr="002C427A">
        <w:rPr>
          <w:rFonts w:ascii="Verdana" w:hAnsi="Verdana"/>
          <w:b/>
          <w:sz w:val="20"/>
          <w:szCs w:val="20"/>
        </w:rPr>
        <w:lastRenderedPageBreak/>
        <w:t>B. Kryteria merytoryczno-techniczne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merytoryczno-techniczna przeprowadzana jest w oparciu o dwa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których jednoznaczne wypełnienie jest niezbędne dla dalszej oceny projektu, służące weryfikacji dokonywanej przez członków KOP;</w:t>
      </w: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spójne dla wszystkich typów projektów, punktowane w zależności od stopnia ich wypełnienia, podczas oceny dokonywanej przez członków KOP. 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punktowane w zależności od stopnia ich wypełnienia, podczas oceny dokonywanej przez członków KOP.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Ocena merytoryczno-techniczna przeprowadzana jest przez Komisję Oceny Projektów (KOP), w skład której wchodzą eksperci z danej dziedziny.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Na tym etapie oceny wnioskodawca może być wezwany do jednorazowego uzupełnienia dokumentacji projektowej, tj. na poziomie kryteriów ogólnych 0/1. Co do zasady jednak otrzymanie na tym etapie kryteriów oceny „NIE”, dyskwalifikuje projekt z dalszej oceny, dokonywanej w</w:t>
      </w:r>
      <w:r w:rsidR="00B77D4E">
        <w:rPr>
          <w:rFonts w:ascii="Verdana" w:hAnsi="Verdana"/>
          <w:sz w:val="20"/>
          <w:szCs w:val="20"/>
        </w:rPr>
        <w:t xml:space="preserve"> oparciu o kryteria zasadnicze.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60% maksymalnej, możliwej do uzyskania punktacji, dla danego działania/ 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>/ typu projektu. Projekty, które uzyskają mniej niż 60% punktów nie podlegają dalszej procedurze (weryfikacji).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</w:t>
      </w:r>
      <w:r w:rsidR="00660084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które określają stopień spełnienia kryterium przez oceniany projekt. Oznacza to, że: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 xml:space="preserve">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nie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najmniej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="00853289" w:rsidRPr="002C427A">
        <w:rPr>
          <w:rFonts w:ascii="Verdana" w:hAnsi="Verdana" w:cs="Arial"/>
          <w:sz w:val="20"/>
          <w:szCs w:val="20"/>
        </w:rPr>
        <w:t>–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najbardziej spełnia kryterium</w:t>
      </w:r>
    </w:p>
    <w:p w:rsidR="002606A7" w:rsidRDefault="002606A7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podstawowe (wspólne dla wszystkich działań),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specyficzne (charakterystyczne dla danego działania).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w/w zestawów kryteriów przypisano proporcje określające wpływ danego zestawu kryteriów na końcową ocenę merytoryczno-techniczną projektu.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Proporcje zostały określone indywidualnie dla w/w zestawów kryteriów.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konkursów przewiduje się przypisanie następujących proporcji dla w/w zestawów kryteriów:</w:t>
      </w: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 w:rsidP="00792538">
      <w:pPr>
        <w:tabs>
          <w:tab w:val="left" w:pos="6804"/>
        </w:tabs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Tabela proporcji</w:t>
      </w:r>
    </w:p>
    <w:p w:rsidR="00D32157" w:rsidRPr="002C427A" w:rsidRDefault="00D32157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8497" w:type="dxa"/>
        <w:jc w:val="center"/>
        <w:tblLayout w:type="fixed"/>
        <w:tblLook w:val="0000"/>
      </w:tblPr>
      <w:tblGrid>
        <w:gridCol w:w="4838"/>
        <w:gridCol w:w="1920"/>
        <w:gridCol w:w="1739"/>
      </w:tblGrid>
      <w:tr w:rsidR="002500FE" w:rsidRPr="002C427A" w:rsidTr="00C134B0">
        <w:trPr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ind w:left="117" w:hanging="117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Działanie /</w:t>
            </w:r>
            <w:proofErr w:type="spellStart"/>
            <w:r w:rsidRPr="002C427A">
              <w:rPr>
                <w:rFonts w:ascii="Verdana" w:hAnsi="Verdana" w:cs="Verdana"/>
                <w:b/>
                <w:sz w:val="20"/>
                <w:szCs w:val="20"/>
              </w:rPr>
              <w:t>Poddziałanie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 zasadnicze podstawowe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zasadnicze specyficzne</w:t>
            </w:r>
          </w:p>
        </w:tc>
      </w:tr>
      <w:tr w:rsidR="002500FE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973C15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typów 1, 3, 4, 5, 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</w:t>
            </w:r>
            <w:r>
              <w:rPr>
                <w:rFonts w:ascii="Verdana" w:hAnsi="Verdana" w:cs="Verdana"/>
                <w:sz w:val="20"/>
                <w:szCs w:val="20"/>
              </w:rPr>
              <w:t>u</w:t>
            </w:r>
            <w:r w:rsidRPr="002C427A">
              <w:rPr>
                <w:rFonts w:ascii="Verdana" w:hAnsi="Verdana" w:cs="Verdana"/>
                <w:sz w:val="20"/>
                <w:szCs w:val="20"/>
              </w:rPr>
              <w:t xml:space="preserve"> 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1.1.1. dla typu 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1.1.2.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7F5EFF">
              <w:rPr>
                <w:rFonts w:ascii="Verdana" w:hAnsi="Verdana" w:cs="Verdana"/>
                <w:sz w:val="20"/>
                <w:szCs w:val="20"/>
              </w:rPr>
              <w:t>Działanie 1.3.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Arial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2.1.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3.1.2.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typów 1, 2, 3, 4, 5,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5.1.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5.3.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5.5.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>ziałanie 6.1.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5,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typów 1, 2, 3,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7.1.2 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typów 1, 2, 3 , 4,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 dla typów 1, 2, 3, 4,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typów 1, 2, 3, 4, 6,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85%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15%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typów 1, 2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typu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9.1. oraz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Działanie 9.2.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35%</w:t>
            </w:r>
          </w:p>
        </w:tc>
      </w:tr>
    </w:tbl>
    <w:p w:rsidR="00105236" w:rsidRDefault="00105236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105236" w:rsidRDefault="00105236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Procedura wyznaczania punktacji w ramach kryteriów zasadniczych (punktowych):</w:t>
      </w:r>
    </w:p>
    <w:p w:rsidR="002500FE" w:rsidRPr="002C427A" w:rsidRDefault="002500FE">
      <w:pPr>
        <w:ind w:left="360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w/w wyników (z poszczególnych kryteriów);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proporcje (zgodnie z tabelą proporcji)</w:t>
      </w:r>
      <w:r w:rsidR="002D2DA1" w:rsidRPr="002C427A">
        <w:rPr>
          <w:rFonts w:ascii="Verdana" w:hAnsi="Verdana"/>
          <w:sz w:val="20"/>
          <w:szCs w:val="20"/>
        </w:rPr>
        <w:t>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</w:t>
      </w:r>
      <w:r w:rsidR="002D2DA1" w:rsidRPr="002C427A">
        <w:rPr>
          <w:rFonts w:ascii="Verdana" w:hAnsi="Verdana"/>
          <w:sz w:val="20"/>
          <w:szCs w:val="20"/>
        </w:rPr>
        <w:t>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 w:rsidR="002D2DA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podlegają następujące elementy: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numPr>
          <w:ilvl w:val="0"/>
          <w:numId w:val="4"/>
        </w:numPr>
        <w:tabs>
          <w:tab w:val="left" w:pos="1080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Ogólne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0/1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596"/>
        <w:gridCol w:w="5296"/>
        <w:gridCol w:w="1127"/>
        <w:gridCol w:w="1113"/>
        <w:gridCol w:w="1337"/>
      </w:tblGrid>
      <w:tr w:rsidR="002500FE" w:rsidRPr="002C427A">
        <w:trPr>
          <w:trHeight w:val="23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2C427A">
        <w:trPr>
          <w:trHeight w:val="1083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pStyle w:val="Znak"/>
              <w:snapToGrid w:val="0"/>
              <w:jc w:val="both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</w:t>
            </w:r>
            <w:r w:rsidR="00B77D4E">
              <w:rPr>
                <w:rFonts w:ascii="Verdana" w:hAnsi="Verdana"/>
                <w:lang w:val="pl-PL"/>
              </w:rPr>
              <w:t xml:space="preserve"> w projekcie (przy projektach o </w:t>
            </w:r>
            <w:r w:rsidRPr="002C427A">
              <w:rPr>
                <w:rFonts w:ascii="Verdana" w:hAnsi="Verdana"/>
                <w:lang w:val="pl-PL"/>
              </w:rPr>
              <w:t>charakterze inwestycyjnym)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924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przedstawionych w projekcie kosztów kwalifikowanych w tym niezbędność wydatków do realizacji projektu i osiągania jego celów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707"/>
        </w:trPr>
        <w:tc>
          <w:tcPr>
            <w:tcW w:w="55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</w:t>
            </w:r>
            <w:r w:rsidR="00B77D4E">
              <w:rPr>
                <w:rFonts w:ascii="Verdana" w:hAnsi="Verdana"/>
                <w:sz w:val="20"/>
                <w:szCs w:val="20"/>
              </w:rPr>
              <w:t>ągnięty przy danych nakładach i </w:t>
            </w:r>
            <w:r w:rsidRPr="002C427A">
              <w:rPr>
                <w:rFonts w:ascii="Verdana" w:hAnsi="Verdana"/>
                <w:sz w:val="20"/>
                <w:szCs w:val="20"/>
              </w:rPr>
              <w:t>założonym sposobie realizacji projektu)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Projekt gwarantu</w:t>
            </w:r>
            <w:r w:rsidR="00B77D4E">
              <w:rPr>
                <w:rFonts w:ascii="Verdana" w:hAnsi="Verdana"/>
                <w:sz w:val="20"/>
                <w:szCs w:val="20"/>
              </w:rPr>
              <w:t>je neutralność technologiczną i </w:t>
            </w:r>
            <w:r w:rsidRPr="002C427A">
              <w:rPr>
                <w:rFonts w:ascii="Verdana" w:hAnsi="Verdana"/>
                <w:sz w:val="20"/>
                <w:szCs w:val="20"/>
              </w:rPr>
              <w:t>otwart</w:t>
            </w:r>
            <w:r w:rsidR="00B77D4E">
              <w:rPr>
                <w:rFonts w:ascii="Verdana" w:hAnsi="Verdana"/>
                <w:sz w:val="20"/>
                <w:szCs w:val="20"/>
              </w:rPr>
              <w:t>y dostęp (tylko dla projektów o </w:t>
            </w:r>
            <w:r w:rsidRPr="002C427A">
              <w:rPr>
                <w:rFonts w:ascii="Verdana" w:hAnsi="Verdana"/>
                <w:sz w:val="20"/>
                <w:szCs w:val="20"/>
              </w:rPr>
              <w:t>charakterze informatycznym)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(zasadność przyjętych danych wejściowych)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</w:t>
            </w:r>
            <w:r w:rsidR="00186977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(zasadność przyjętych danych wejściowych)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 w:rsidP="00B77D4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Zdolność do utrzymania rezultatów projektu - trwałości rezultatów projektu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4" w:name="_Toc189466335"/>
    </w:p>
    <w:p w:rsidR="00307B9E" w:rsidRPr="002C427A" w:rsidRDefault="002500FE" w:rsidP="00307B9E">
      <w:pPr>
        <w:numPr>
          <w:ilvl w:val="0"/>
          <w:numId w:val="4"/>
        </w:num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bookmarkEnd w:id="4"/>
      <w:r w:rsidR="00307B9E">
        <w:rPr>
          <w:rFonts w:ascii="Verdana" w:hAnsi="Verdana"/>
          <w:b/>
          <w:sz w:val="20"/>
          <w:szCs w:val="20"/>
        </w:rPr>
        <w:lastRenderedPageBreak/>
        <w:t xml:space="preserve"> </w:t>
      </w:r>
      <w:r w:rsidRPr="002C427A">
        <w:rPr>
          <w:rStyle w:val="ZnakZnak12"/>
          <w:rFonts w:ascii="Verdana" w:hAnsi="Verdana"/>
          <w:b/>
        </w:rPr>
        <w:t>Zasadnicze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2500FE" w:rsidRPr="002C427A" w:rsidRDefault="002500FE">
      <w:pPr>
        <w:jc w:val="both"/>
        <w:rPr>
          <w:rFonts w:ascii="Verdana" w:hAnsi="Verdana"/>
          <w:b/>
          <w:color w:val="993300"/>
          <w:sz w:val="20"/>
          <w:szCs w:val="20"/>
        </w:rPr>
      </w:pP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7123"/>
        <w:gridCol w:w="1080"/>
      </w:tblGrid>
      <w:tr w:rsidR="002500FE" w:rsidRPr="002C427A">
        <w:tc>
          <w:tcPr>
            <w:tcW w:w="64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2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80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23" w:type="dxa"/>
          </w:tcPr>
          <w:p w:rsidR="002500FE" w:rsidRPr="002C427A" w:rsidRDefault="002500FE" w:rsidP="004A2C56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celów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23" w:type="dxa"/>
          </w:tcPr>
          <w:p w:rsidR="002500FE" w:rsidRPr="002C427A" w:rsidRDefault="002500FE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 w:rsidR="001E0CC1"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równych szans</w:t>
            </w:r>
          </w:p>
        </w:tc>
        <w:tc>
          <w:tcPr>
            <w:tcW w:w="1080" w:type="dxa"/>
          </w:tcPr>
          <w:p w:rsidR="002500FE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>horyzontalnej</w:t>
            </w:r>
            <w:r w:rsidRPr="00B251AA">
              <w:rPr>
                <w:rFonts w:ascii="Verdana" w:hAnsi="Verdana"/>
                <w:sz w:val="20"/>
                <w:szCs w:val="20"/>
              </w:rPr>
              <w:t xml:space="preserve"> ochrony środowiska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efektywności energetycznej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23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7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 innymi przedsięwzięciami lub innymi podmiotami, realizującymi projekt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39117E" w:rsidP="00105236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9117E">
              <w:rPr>
                <w:rFonts w:ascii="Verdana" w:hAnsi="Verdana"/>
                <w:sz w:val="20"/>
                <w:szCs w:val="20"/>
              </w:rPr>
              <w:t>Stopień gotowości organizacyjno – instytucjonalnej beneficjenta 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39117E">
              <w:rPr>
                <w:rFonts w:ascii="Verdana" w:hAnsi="Verdana"/>
                <w:sz w:val="20"/>
                <w:szCs w:val="20"/>
              </w:rPr>
              <w:t>tym m.in.: posiadanie kadry i zaplecza technicznego gwarantującego wykonalność projektu pod względem technicznym, a w sytuacji ich braku, wskazanie wiarygodnego sposobu ich zapewnienia (trwałość organizacyjna), racjonalność harmonogramu działań w ramach projektu</w:t>
            </w:r>
          </w:p>
        </w:tc>
        <w:tc>
          <w:tcPr>
            <w:tcW w:w="1080" w:type="dxa"/>
          </w:tcPr>
          <w:p w:rsidR="002500FE" w:rsidRPr="002C427A" w:rsidRDefault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 w:rsidTr="00105236">
        <w:trPr>
          <w:trHeight w:val="840"/>
        </w:trPr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>
            <w:pPr>
              <w:pStyle w:val="Znak"/>
              <w:snapToGrid w:val="0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 w:rsidP="00B426B1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województwa/</w:t>
            </w:r>
            <w:r w:rsidR="00364F5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E311E">
              <w:rPr>
                <w:rFonts w:ascii="Verdana" w:hAnsi="Verdana"/>
                <w:sz w:val="20"/>
                <w:szCs w:val="20"/>
              </w:rPr>
              <w:t>subregionu</w:t>
            </w:r>
            <w:r w:rsidR="00364F54" w:rsidRPr="00BE311E">
              <w:rPr>
                <w:rFonts w:ascii="Verdana" w:hAnsi="Verdana"/>
                <w:sz w:val="20"/>
                <w:szCs w:val="20"/>
              </w:rPr>
              <w:t>/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obszaru</w:t>
            </w:r>
            <w:r w:rsidR="004A2C56">
              <w:rPr>
                <w:rFonts w:ascii="Verdana" w:hAnsi="Verdana"/>
                <w:sz w:val="18"/>
                <w:szCs w:val="18"/>
              </w:rPr>
              <w:t>,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na którym jest realizowany projekt</w:t>
            </w:r>
            <w:r w:rsidR="00364F54">
              <w:rPr>
                <w:rFonts w:ascii="Verdana" w:hAnsi="Verdana"/>
                <w:b/>
                <w:sz w:val="18"/>
                <w:szCs w:val="18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przy równoczesnej ochronie i poprawie stanu środowiska, zdrowia, zachowaniu tożsamości kulturowej i</w:t>
            </w:r>
            <w:r w:rsidR="00B426B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rozwijaniu spójności terytorialnej</w:t>
            </w:r>
          </w:p>
        </w:tc>
        <w:tc>
          <w:tcPr>
            <w:tcW w:w="1080" w:type="dxa"/>
          </w:tcPr>
          <w:p w:rsidR="002500FE" w:rsidRPr="002C427A" w:rsidRDefault="002500FE" w:rsidP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CE6AE5" w:rsidRDefault="00CE6AE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1.1. Wzmocnienie atrakcyjności inwestycyjnej regionu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1.1.1. Infrastruktura rozwoju gospodarczego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parków przemysłowych i technologicznych wraz z kompleksowym uzbrojeniem terenu przeznaczonego pod działalność gospodarczą, z wyłączeniem infrastruktury służącej mieszkańcom.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centrów wsparcia przedsiębiorczości.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Arial"/>
          <w:sz w:val="20"/>
          <w:szCs w:val="20"/>
        </w:rPr>
        <w:t>Budowa, przebudowa, remont i modernizacja infrastruktury instytucji otoczenia biznesu o znaczeniu lokalnym i  regionalnym.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 xml:space="preserve">Rozwój oferty sieci instytucji otoczenia biznesu o znaczeniu lokalnym </w:t>
      </w:r>
      <w:r w:rsidRPr="002C427A">
        <w:rPr>
          <w:rFonts w:ascii="Verdana" w:hAnsi="Verdana" w:cs="Arial"/>
          <w:sz w:val="20"/>
          <w:szCs w:val="20"/>
        </w:rPr>
        <w:br/>
        <w:t>i regionalnym oraz ich współpracy z sieciami międzynarodowymi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>Usługi doradcze dla instytucji zarządzających parkami przemysłowymi, technologicznymi oraz inkubatorami przedsiębiorczości (w tym przedsiębiorczości akademickiej).</w:t>
      </w:r>
    </w:p>
    <w:p w:rsidR="00D32157" w:rsidRPr="002C427A" w:rsidRDefault="00D32157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infrastruktury gospodarczej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8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A027D1">
        <w:tc>
          <w:tcPr>
            <w:tcW w:w="675" w:type="dxa"/>
          </w:tcPr>
          <w:p w:rsidR="002500FE" w:rsidRPr="00A027D1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A027D1" w:rsidRDefault="002500FE" w:rsidP="00D5603F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A027D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9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A027D1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</w:tbl>
    <w:p w:rsidR="00D5603F" w:rsidRDefault="00D5603F">
      <w:pPr>
        <w:jc w:val="both"/>
        <w:rPr>
          <w:rFonts w:ascii="Verdana" w:hAnsi="Verdana"/>
          <w:b/>
          <w:sz w:val="20"/>
          <w:szCs w:val="20"/>
        </w:rPr>
      </w:pPr>
    </w:p>
    <w:p w:rsidR="001B086C" w:rsidRPr="002C427A" w:rsidRDefault="001B086C" w:rsidP="001B086C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Arial"/>
          <w:sz w:val="20"/>
          <w:szCs w:val="20"/>
        </w:rPr>
        <w:t>Kompleksowe uzbrojenie terenu przeznaczonego</w:t>
      </w:r>
      <w:r w:rsidR="00CE2F9A">
        <w:rPr>
          <w:rFonts w:ascii="Verdana" w:hAnsi="Verdana" w:cs="Arial"/>
          <w:sz w:val="20"/>
          <w:szCs w:val="20"/>
        </w:rPr>
        <w:t xml:space="preserve"> pod działalność gospodarczą, z </w:t>
      </w:r>
      <w:r w:rsidRPr="002C427A">
        <w:rPr>
          <w:rFonts w:ascii="Verdana" w:hAnsi="Verdana" w:cs="Arial"/>
          <w:sz w:val="20"/>
          <w:szCs w:val="20"/>
        </w:rPr>
        <w:t>wyłączeniem infrastruktury służącej mieszkańcom.</w:t>
      </w:r>
    </w:p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1B086C" w:rsidRPr="000B31B8" w:rsidTr="001E28F5">
        <w:tc>
          <w:tcPr>
            <w:tcW w:w="675" w:type="dxa"/>
            <w:shd w:val="clear" w:color="auto" w:fill="C0C0C0"/>
          </w:tcPr>
          <w:p w:rsidR="001B086C" w:rsidRPr="000B31B8" w:rsidRDefault="001B086C" w:rsidP="001B086C">
            <w:pP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1B086C" w:rsidRPr="000B31B8" w:rsidRDefault="001B086C" w:rsidP="001B086C">
            <w:pPr>
              <w:jc w:val="both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Waga</w:t>
            </w:r>
          </w:p>
        </w:tc>
      </w:tr>
      <w:tr w:rsidR="001B086C" w:rsidRPr="000B31B8" w:rsidTr="001E28F5">
        <w:trPr>
          <w:trHeight w:val="367"/>
        </w:trPr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Kompleksowość  przygotowania terenu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0"/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pięć i więcej ze wskazanych elementów przygotowania terenu inwestycyjnego – 4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cztery ze wskazanych elementów przygotowania terenu inwestycyjnego – 3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trzy ze wskazanych elementów przygotowania terenu inwestycyjnego – 2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dwa ze wskazanych elementów przygotowania terenu inwestycyjnego – 1 pkt.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5949CB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5949CB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Potencjał inwestycyjny terenu</w:t>
            </w:r>
            <w:r w:rsidR="001B086C"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1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Rodzaj terenu inwestycyjnego: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na terenach poprzemysłowych – 4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powojskowych - 3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w Specjalnej Strefie Ekonomicznej - 2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innych niż wyżej wymienione- 1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4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Wpływ projektu na rozwój infrastruktury gospodarczej  rynku lokalnego/regionalnego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AE7686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5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Zasadność zaplanowanych działań na rzecz pozyskania inwestorów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2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</w:tbl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vanish/>
          <w:sz w:val="20"/>
          <w:szCs w:val="20"/>
        </w:rPr>
        <w:cr/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A027D1">
        <w:rPr>
          <w:rFonts w:ascii="Verdana" w:hAnsi="Verdana"/>
          <w:b/>
          <w:sz w:val="20"/>
          <w:szCs w:val="20"/>
        </w:rPr>
        <w:t>Typ projektu 7</w:t>
      </w:r>
      <w:r w:rsidRPr="00A027D1">
        <w:rPr>
          <w:rFonts w:ascii="Verdana" w:hAnsi="Verdana"/>
          <w:sz w:val="20"/>
          <w:szCs w:val="20"/>
        </w:rPr>
        <w:t>. Dokapitalizowanie zewnętrznych źródeł dofinansowania przedsiębiorczości</w:t>
      </w:r>
      <w:r w:rsidR="00D32157" w:rsidRPr="00A027D1">
        <w:rPr>
          <w:rFonts w:ascii="Verdana" w:hAnsi="Verdana"/>
          <w:sz w:val="20"/>
          <w:szCs w:val="20"/>
        </w:rPr>
        <w:t>.</w:t>
      </w:r>
    </w:p>
    <w:p w:rsidR="00440889" w:rsidRPr="002C427A" w:rsidRDefault="00440889">
      <w:pPr>
        <w:jc w:val="both"/>
        <w:rPr>
          <w:rFonts w:ascii="Verdana" w:hAnsi="Verdana"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7087"/>
        <w:gridCol w:w="991"/>
      </w:tblGrid>
      <w:tr w:rsidR="00B251AA" w:rsidRPr="004F2762">
        <w:trPr>
          <w:trHeight w:val="266"/>
        </w:trPr>
        <w:tc>
          <w:tcPr>
            <w:tcW w:w="386" w:type="pct"/>
            <w:shd w:val="clear" w:color="auto" w:fill="C0C0C0"/>
          </w:tcPr>
          <w:p w:rsidR="004F2762" w:rsidRPr="004F2762" w:rsidRDefault="00B251AA" w:rsidP="00406706">
            <w:pPr>
              <w:ind w:left="-109" w:right="-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048" w:type="pct"/>
            <w:shd w:val="clear" w:color="auto" w:fill="C0C0C0"/>
          </w:tcPr>
          <w:p w:rsidR="00B251AA" w:rsidRPr="004F2762" w:rsidRDefault="00B251AA" w:rsidP="004F27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66" w:type="pct"/>
            <w:shd w:val="clear" w:color="auto" w:fill="C0C0C0"/>
          </w:tcPr>
          <w:p w:rsidR="00B251AA" w:rsidRPr="004F2762" w:rsidRDefault="00B251AA" w:rsidP="004F2762">
            <w:pPr>
              <w:ind w:left="-108" w:right="-108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B251AA" w:rsidRPr="00B251AA"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zarządzania Projektem przez fundusz pożyczkowy/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1,2%, ale nie więcej niż 1,6%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1,2%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0,4%, ale nie więcej niż 0,8%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0,4%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- fundusz pożyczkowy: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2,4%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1,8%, ale nie więcej niż 2,4%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koszty powyżej 1,2%, ale nie więcej niż 1,8%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0,6%, ale nie więcej niż 1,2%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0,6%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mikropożyczkowy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3,2%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2,4%, ale nie więcej niż 3,2%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1,6%, ale nie więcej niż 2,4%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1,6%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0,8% - 4 pkt.;</w:t>
            </w:r>
          </w:p>
        </w:tc>
        <w:tc>
          <w:tcPr>
            <w:tcW w:w="566" w:type="pct"/>
          </w:tcPr>
          <w:p w:rsidR="00B251AA" w:rsidRPr="00B251AA" w:rsidRDefault="00B251AA" w:rsidP="00B251AA">
            <w:pPr>
              <w:spacing w:before="120" w:after="120"/>
              <w:ind w:left="-109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Wkład własny ponad minimalny wymagany udział w %. 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w wysokości 15% - 0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15%, ale nie więcej niż 20% - 1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20%, ale nie więcej niż 25% - 2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25%, ale nie więcej niż 30% - 3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30% - 4 pkt.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Doświadczenie funduszu (aktywność funduszu mierzona liczbą udzielanych pożyczek/ poręczeń i wartością należności/ zobowiązań z tytułu udzielonych pożyczek do kapitału funduszu).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Okres działania funduszu lub doświadczenie kluczowego personelu funduszu.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Analiza potrzeb MŚP w odniesi</w:t>
            </w:r>
            <w:r w:rsidR="00196A6E">
              <w:rPr>
                <w:rFonts w:ascii="Verdana" w:hAnsi="Verdana"/>
                <w:sz w:val="20"/>
                <w:szCs w:val="20"/>
              </w:rPr>
              <w:t>eniu do uwarunkowań rynkowych w </w:t>
            </w:r>
            <w:r w:rsidRPr="00B251AA">
              <w:rPr>
                <w:rFonts w:ascii="Verdana" w:hAnsi="Verdana"/>
                <w:sz w:val="20"/>
                <w:szCs w:val="20"/>
              </w:rPr>
              <w:t>woj śląskim oraz dostosowanie oferty funduszu do potrzeb sfery przedsiębiorczości (na podstawie str</w:t>
            </w:r>
            <w:r w:rsidR="00196A6E">
              <w:rPr>
                <w:rFonts w:ascii="Verdana" w:hAnsi="Verdana"/>
                <w:sz w:val="20"/>
                <w:szCs w:val="20"/>
              </w:rPr>
              <w:t>ategii inwestycyjnej zawartej w </w:t>
            </w:r>
            <w:r w:rsidRPr="00B251AA">
              <w:rPr>
                <w:rFonts w:ascii="Verdana" w:hAnsi="Verdana"/>
                <w:sz w:val="20"/>
                <w:szCs w:val="20"/>
              </w:rPr>
              <w:t>biznes planie)</w:t>
            </w:r>
            <w:r w:rsidR="00561574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3"/>
            </w:r>
            <w:r w:rsidRPr="00B251A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1.1.2. Promocja inwestycyjna </w:t>
      </w:r>
    </w:p>
    <w:p w:rsidR="00440889" w:rsidRPr="002C427A" w:rsidRDefault="00440889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4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Zasięg przedsięwzięcia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rozpoznawalności oferty inwestycyjnej regionu.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40889" w:rsidRPr="002C427A" w:rsidRDefault="00440889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1.3. Transfer technologii i innowacji</w:t>
      </w:r>
    </w:p>
    <w:p w:rsidR="00486D65" w:rsidRPr="0067329E" w:rsidRDefault="00486D65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1.</w:t>
      </w:r>
      <w:r w:rsidRPr="0067329E">
        <w:rPr>
          <w:rFonts w:ascii="Verdana" w:hAnsi="Verdana"/>
          <w:sz w:val="20"/>
          <w:szCs w:val="20"/>
        </w:rPr>
        <w:t xml:space="preserve"> Budowa (w tym rozbudowa, odb</w:t>
      </w:r>
      <w:r w:rsidR="007169FA">
        <w:rPr>
          <w:rFonts w:ascii="Verdana" w:hAnsi="Verdana"/>
          <w:sz w:val="20"/>
          <w:szCs w:val="20"/>
        </w:rPr>
        <w:t>udowa,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parków przemysłowo-technologicznych, technologicznych oraz centrów transferu technologii o</w:t>
      </w:r>
      <w:r w:rsidR="007169FA">
        <w:rPr>
          <w:rFonts w:ascii="Verdana" w:hAnsi="Verdana"/>
          <w:sz w:val="20"/>
          <w:szCs w:val="20"/>
        </w:rPr>
        <w:t> </w:t>
      </w:r>
      <w:r w:rsidRPr="0067329E">
        <w:rPr>
          <w:rFonts w:ascii="Verdana" w:hAnsi="Verdana"/>
          <w:sz w:val="20"/>
          <w:szCs w:val="20"/>
        </w:rPr>
        <w:t>znaczeniu lokalnym i regionalnym świadczących usługi o charakterze specjalistycznym w zakresie innowacji i/lub transferu technologii.</w:t>
      </w:r>
    </w:p>
    <w:p w:rsidR="00486D65" w:rsidRDefault="00486D65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7138"/>
        <w:gridCol w:w="992"/>
      </w:tblGrid>
      <w:tr w:rsidR="0067329E" w:rsidRPr="009B51D8" w:rsidTr="00D5603F">
        <w:trPr>
          <w:trHeight w:val="266"/>
        </w:trPr>
        <w:tc>
          <w:tcPr>
            <w:tcW w:w="625" w:type="dxa"/>
            <w:shd w:val="clear" w:color="auto" w:fill="C0C0C0"/>
          </w:tcPr>
          <w:p w:rsidR="0067329E" w:rsidRPr="0067329E" w:rsidRDefault="0067329E" w:rsidP="0067329E">
            <w:pPr>
              <w:ind w:right="-108" w:hanging="52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38" w:type="dxa"/>
            <w:shd w:val="clear" w:color="auto" w:fill="C0C0C0"/>
          </w:tcPr>
          <w:p w:rsidR="0067329E" w:rsidRPr="0067329E" w:rsidRDefault="0067329E" w:rsidP="00406706">
            <w:pPr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D5603F">
        <w:trPr>
          <w:trHeight w:val="204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Wpływ projektu na wdrożenie usługi (lub jej udoskonalenie) w zakresie innowacji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 transferu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2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Wzrost procentowy liczby obsługiwanych podmiotów dzięki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50% - 4 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40% do 50%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30% do 40%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20% do 30% - 1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do 20%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left="601" w:hanging="601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3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 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Zasadność realizacji projektu w aspekcie analizy potrzeb grupy docelowej odbiorców.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planowanych działań w ramach projektu na podniesienie innowacyjności wnioskodawcy.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38" w:type="dxa"/>
          </w:tcPr>
          <w:p w:rsidR="0067329E" w:rsidRPr="00D5603F" w:rsidRDefault="00791A2E" w:rsidP="00375123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</w:t>
            </w: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wymienionymi 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w Regionalnej Strategii Innowacji Województwa Śląskiego</w:t>
            </w:r>
            <w:r w:rsidR="00375123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obszarami specjalizacji technologicznych</w:t>
            </w:r>
            <w:r w:rsidR="007169FA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  <w:r w:rsidR="007169FA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2.</w:t>
      </w:r>
      <w:r w:rsidRPr="0067329E">
        <w:rPr>
          <w:rFonts w:ascii="Verdana" w:hAnsi="Verdana"/>
          <w:sz w:val="20"/>
          <w:szCs w:val="20"/>
        </w:rPr>
        <w:t xml:space="preserve"> Budowa (w tym rozbudowa, odbud</w:t>
      </w:r>
      <w:r w:rsidR="00D5603F">
        <w:rPr>
          <w:rFonts w:ascii="Verdana" w:hAnsi="Verdana"/>
          <w:sz w:val="20"/>
          <w:szCs w:val="20"/>
        </w:rPr>
        <w:t>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jednostek naukowych świadczących usługi dla gospodarki, w tym wchodzących w skład CZT i CD nieposiadających osobowości prawnej</w:t>
      </w:r>
      <w:r w:rsidR="00D5603F">
        <w:rPr>
          <w:rFonts w:ascii="Verdana" w:hAnsi="Verdana"/>
          <w:sz w:val="20"/>
          <w:szCs w:val="20"/>
        </w:rPr>
        <w:t>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3.</w:t>
      </w:r>
      <w:r w:rsidRPr="0067329E">
        <w:rPr>
          <w:rFonts w:ascii="Verdana" w:hAnsi="Verdana"/>
          <w:sz w:val="20"/>
          <w:szCs w:val="20"/>
        </w:rPr>
        <w:t xml:space="preserve"> Zakup usług doradczych w zakresie usprawnienia innowacji i/lub transferu technologii, w tym związanych z tworzeniem i rozwojem sieci współpracy pomiędzy sektorem badawczo-rozwojowym a przedsiębiorcami. </w:t>
      </w:r>
    </w:p>
    <w:p w:rsidR="002500F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5.</w:t>
      </w:r>
      <w:r w:rsidRPr="0067329E">
        <w:rPr>
          <w:rFonts w:ascii="Verdana" w:hAnsi="Verdana"/>
          <w:sz w:val="20"/>
          <w:szCs w:val="20"/>
        </w:rPr>
        <w:t xml:space="preserve"> Dostosowywanie laboratoriów </w:t>
      </w:r>
      <w:r w:rsidR="00BE3ABD">
        <w:rPr>
          <w:rFonts w:ascii="Verdana" w:hAnsi="Verdana"/>
          <w:sz w:val="20"/>
          <w:szCs w:val="20"/>
        </w:rPr>
        <w:t xml:space="preserve">świadczących usługi dla gospodarki </w:t>
      </w:r>
      <w:r w:rsidRPr="0067329E">
        <w:rPr>
          <w:rFonts w:ascii="Verdana" w:hAnsi="Verdana"/>
          <w:sz w:val="20"/>
          <w:szCs w:val="20"/>
        </w:rPr>
        <w:t>do wymagań dyrektyw unijnych, zwłaszcza norm zharmonizowanych i prawodawstwa w zakresie BHP, ochrony środowiska.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7169FA" w:rsidTr="007169FA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zastosowanych rozwiązań w projekcie na innowacyjność</w:t>
            </w:r>
            <w:r w:rsidR="00406706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6"/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Wnioskodawcy.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1C453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sz w:val="20"/>
                <w:szCs w:val="20"/>
              </w:rPr>
              <w:t>nioskodawcy w realizacji projektów wspierających innowacje i/lub transfer technologii.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realizacji projektu w aspekcie zapotrzebowania na usługi świadczone na rzecz gospodarki przez wnioskodawcę.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Korzyści osiągnięte w wyniku realizacji projektu w zakresie usług świadczonych na rzecz gospodarki.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5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256E7B" w:rsidP="00EB691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B75BD" w:rsidRPr="004B75BD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="00EB6912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4.</w:t>
      </w:r>
      <w:r w:rsidRPr="0067329E">
        <w:rPr>
          <w:rFonts w:ascii="Verdana" w:hAnsi="Verdana"/>
          <w:sz w:val="20"/>
          <w:szCs w:val="20"/>
        </w:rPr>
        <w:t xml:space="preserve"> Tworzenie i rozwój sieci instytucji otoczenia biznesu o znaczeniu lokalnym i regionalnym oraz ich współpracy z sieciami międzynarodowymi w zakresie innowacji i/lub transferu technologii.</w:t>
      </w: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ind w:right="-136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1C453E">
        <w:trPr>
          <w:trHeight w:val="69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wdrożenia nowych usług lub rozwoju usług o charakterze innowacyjnym w aspekcie analizy potrzeb grupy docelowej odbiorców (kompleksowość oraz komplementarność oferty)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projektu na zwiększenie dostępu przedsiębiorstw do oferty sieci instytucji otoczenia biznesu w skali regionu.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projektu na wzmocnienie potencjału sieci instytucji otoczenia biznesu w zakresie rozwoju innowacyjności przedsiębiorstw.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 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="00D5603F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5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EB6912">
            <w:pPr>
              <w:ind w:left="34" w:right="-107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EB6912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sz w:val="20"/>
          <w:szCs w:val="20"/>
        </w:rPr>
      </w:pPr>
    </w:p>
    <w:p w:rsidR="00C841F3" w:rsidRDefault="0067329E" w:rsidP="00C841F3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6.</w:t>
      </w:r>
      <w:r w:rsidRPr="0067329E">
        <w:rPr>
          <w:rFonts w:ascii="Verdana" w:hAnsi="Verdana"/>
          <w:sz w:val="20"/>
          <w:szCs w:val="20"/>
        </w:rPr>
        <w:t xml:space="preserve">Tworzenie i rozwój </w:t>
      </w:r>
      <w:proofErr w:type="spellStart"/>
      <w:r w:rsidRPr="0067329E">
        <w:rPr>
          <w:rFonts w:ascii="Verdana" w:hAnsi="Verdana"/>
          <w:sz w:val="20"/>
          <w:szCs w:val="20"/>
        </w:rPr>
        <w:t>klastrów</w:t>
      </w:r>
      <w:proofErr w:type="spellEnd"/>
      <w:r w:rsidRPr="0067329E">
        <w:rPr>
          <w:rFonts w:ascii="Verdana" w:hAnsi="Verdana"/>
          <w:sz w:val="20"/>
          <w:szCs w:val="20"/>
        </w:rPr>
        <w:t xml:space="preserve"> o znaczeniu lokalnym i regionalnym</w:t>
      </w:r>
      <w:r w:rsidR="00406706">
        <w:rPr>
          <w:rFonts w:ascii="Verdana" w:hAnsi="Verdana"/>
          <w:sz w:val="20"/>
          <w:szCs w:val="20"/>
        </w:rPr>
        <w:t>.</w:t>
      </w:r>
    </w:p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Liczba przedsiębiorstw wchodzących w skład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/deklarujących w</w:t>
            </w:r>
            <w:r w:rsidR="00406706">
              <w:rPr>
                <w:rFonts w:ascii="Verdana" w:hAnsi="Verdana"/>
                <w:sz w:val="20"/>
                <w:szCs w:val="20"/>
              </w:rPr>
              <w:t> 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ramach porozumienia współpracę w ramach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20 przedsiębiorstw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15  przedsiębiorstw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-klastry skupiające powyżej 10 przedsiębiorstw – 2 pkt. 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od 5 – 10 przedsiębiorstw –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poniżej 5 przedsiębiorstw –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Współpraca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ze sferą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B+R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są co najmniej dwie jednostki badawczo-rozwojowe i dwie szkoły wyższe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i jedna szkoła wyższa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lub szkoła wyższa – 2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podpisana umowa o współpracy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 co najmniej jedną jednostką badawczo-rozwojową lub szkołą wyższą – 1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Stopień wdrożenia i komercjalizacji usług/produktów/technologii (lub ich udoskonalenie) związanych z innowacją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transferem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wnioskodawcy w zakresie zarządzania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klastrem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lub świadczenia usług na rzecz podmiotów funkcjonujących w ramach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Wzrost liczby członków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w wyniku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20% - 4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15% do 20%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10% do 15%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5% do 10% - 1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do 5%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441A4A">
            <w:pPr>
              <w:ind w:right="-107" w:firstLine="34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06706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8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p w:rsidR="001C14B4" w:rsidRDefault="001C14B4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2.1. Infrastruktura społeczeństwa informacyjnego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050928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 w:rsidR="00AE63A1">
        <w:rPr>
          <w:rFonts w:ascii="Verdana" w:hAnsi="Verdana"/>
          <w:b/>
          <w:sz w:val="20"/>
          <w:szCs w:val="20"/>
        </w:rPr>
        <w:t xml:space="preserve"> 1. </w:t>
      </w:r>
      <w:r w:rsidR="00AE63A1" w:rsidRPr="00050928">
        <w:rPr>
          <w:rFonts w:ascii="Verdana" w:hAnsi="Verdana"/>
          <w:sz w:val="20"/>
          <w:szCs w:val="20"/>
        </w:rPr>
        <w:t>Budowa i przebudowa miejskich i regionalnych sieci szkieletowych</w:t>
      </w:r>
    </w:p>
    <w:p w:rsidR="00AE63A1" w:rsidRDefault="00AE63A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Typ projektu 2. </w:t>
      </w:r>
      <w:r w:rsidRPr="00050928">
        <w:rPr>
          <w:rFonts w:ascii="Verdana" w:hAnsi="Verdana"/>
          <w:sz w:val="20"/>
          <w:szCs w:val="20"/>
        </w:rPr>
        <w:t>Budowa i przebudowa sieci dostępowych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2500FE" w:rsidRDefault="00B5514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>
        <w:rPr>
          <w:rFonts w:ascii="Verdana" w:hAnsi="Verdana"/>
          <w:b/>
          <w:sz w:val="20"/>
          <w:szCs w:val="20"/>
        </w:rPr>
        <w:t xml:space="preserve"> 4. </w:t>
      </w:r>
      <w:r w:rsidRPr="005273B1">
        <w:rPr>
          <w:rFonts w:ascii="Verdana" w:hAnsi="Verdana" w:cs="Arial"/>
          <w:sz w:val="20"/>
          <w:szCs w:val="20"/>
        </w:rPr>
        <w:t>Wyposażenie inwestycyjne centrów zarządza</w:t>
      </w:r>
      <w:r>
        <w:rPr>
          <w:rFonts w:ascii="Verdana" w:hAnsi="Verdana" w:cs="Arial"/>
          <w:sz w:val="20"/>
          <w:szCs w:val="20"/>
        </w:rPr>
        <w:t>nia sieciami regionalnymi i </w:t>
      </w:r>
      <w:r w:rsidRPr="005273B1">
        <w:rPr>
          <w:rFonts w:ascii="Verdana" w:hAnsi="Verdana" w:cs="Arial"/>
          <w:sz w:val="20"/>
          <w:szCs w:val="20"/>
        </w:rPr>
        <w:t>lokalnymi w infrastrukturę teleinformatyczną</w:t>
      </w:r>
      <w:r>
        <w:rPr>
          <w:rFonts w:ascii="Verdana" w:hAnsi="Verdana" w:cs="Arial"/>
          <w:sz w:val="20"/>
          <w:szCs w:val="20"/>
        </w:rPr>
        <w:t xml:space="preserve"> (w połączeniu z 1 i/lub 2 typem projektu)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9819BE" w:rsidP="009819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</w:t>
            </w:r>
            <w:r w:rsidR="00B5514A" w:rsidRPr="00B5514A">
              <w:rPr>
                <w:rFonts w:ascii="Verdana" w:hAnsi="Verdana"/>
                <w:sz w:val="20"/>
                <w:szCs w:val="20"/>
              </w:rPr>
              <w:t>ezpieczeństwo, niezawodność i jakość działania sieci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stosowanych technologii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Realizacja projektu na obszarze o niskim poziomie rozwoju infrastruktury teleinformatycznej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14483E" w:rsidRPr="002C427A" w:rsidRDefault="0014483E">
      <w:pPr>
        <w:jc w:val="both"/>
        <w:rPr>
          <w:rFonts w:ascii="Verdana" w:hAnsi="Verdana"/>
          <w:b/>
          <w:sz w:val="20"/>
          <w:szCs w:val="20"/>
        </w:rPr>
      </w:pPr>
    </w:p>
    <w:p w:rsidR="00AB3E8C" w:rsidRPr="005273B1" w:rsidRDefault="00AB3E8C" w:rsidP="00AB3E8C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</w:t>
      </w:r>
      <w:r w:rsidR="002500FE" w:rsidRPr="002C427A">
        <w:rPr>
          <w:rFonts w:ascii="Verdana" w:hAnsi="Verdana"/>
          <w:b/>
          <w:sz w:val="20"/>
          <w:szCs w:val="20"/>
        </w:rPr>
        <w:t>yp projektu</w:t>
      </w:r>
      <w:r w:rsidR="00AE63A1">
        <w:rPr>
          <w:rFonts w:ascii="Verdana" w:hAnsi="Verdana"/>
          <w:b/>
          <w:sz w:val="20"/>
          <w:szCs w:val="20"/>
        </w:rPr>
        <w:t xml:space="preserve"> 3. </w:t>
      </w:r>
      <w:r w:rsidRPr="005273B1">
        <w:rPr>
          <w:rFonts w:ascii="Verdana" w:hAnsi="Verdana" w:cs="Arial"/>
          <w:sz w:val="20"/>
          <w:szCs w:val="20"/>
        </w:rPr>
        <w:t>Tworzenie publicznych punktów dostępu do Internetu (PIAP).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bookmarkStart w:id="5" w:name="OLE_LINK1"/>
            <w:bookmarkStart w:id="6" w:name="OLE_LINK2"/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upowszechnienie dostępu do Internetu, w tym do usług świadczonych drogą elektroniczną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trafność wybranych lokalizacji i odpowiedniego typu urządzenia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Realizacja projektu na obszarze o niskim poziomie rozwoju infrastruktury teleinformatycznej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Dostępność dla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społeczeństwa informacyjnego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bookmarkEnd w:id="5"/>
      <w:bookmarkEnd w:id="6"/>
    </w:tbl>
    <w:p w:rsidR="002500FE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1C14B4" w:rsidRPr="002C427A" w:rsidRDefault="001C14B4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2.2. Rozwój elektronicznych usług publicznych</w:t>
      </w:r>
    </w:p>
    <w:p w:rsidR="00B27C71" w:rsidRPr="002C427A" w:rsidRDefault="00B27C71">
      <w:pPr>
        <w:autoSpaceDE w:val="0"/>
        <w:rPr>
          <w:rFonts w:ascii="Verdana" w:hAnsi="Verdana" w:cs="TimesNewRoman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Zakres  wdrożonych aplikacji/e-usług (funkcjonalność i ilość)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usprawnienie działania instytucji i realizowanych procedur dzięki wdrożonym aplikacjom back-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>ffice oraz na usprawnienie i upowszechnienie realizacji usług publicznych w przypadku front-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ffice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0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projektu ze standardami (możliwość współpracy z innymi istniejącymi i nowotworzonymi systemami informatycznymi)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3.1.2. Infrastruktura zaplecza turystycznego 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Zasadność lokalizacji projektu</w:t>
            </w: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6F3E01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703BF5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Kompleksowość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tworzenie nowych miejsc pracy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8A6603">
            <w:pPr>
              <w:pStyle w:val="Default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 xml:space="preserve">ze Strategią Rozwoju Turystyki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AB3E8C" w:rsidRDefault="00AB3E8C">
      <w:pPr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3.2. Infrastruktura około turystyczna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4"/>
        <w:gridCol w:w="7063"/>
        <w:gridCol w:w="992"/>
      </w:tblGrid>
      <w:tr w:rsidR="002500FE" w:rsidRPr="002C427A">
        <w:tc>
          <w:tcPr>
            <w:tcW w:w="734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Zasadność lokalizacji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63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703BF5" w:rsidRDefault="00703BF5">
      <w:pPr>
        <w:rPr>
          <w:rFonts w:ascii="Verdana" w:hAnsi="Verdana"/>
          <w:sz w:val="20"/>
          <w:szCs w:val="20"/>
        </w:rPr>
      </w:pPr>
    </w:p>
    <w:p w:rsidR="001C14B4" w:rsidRPr="002C427A" w:rsidRDefault="001C14B4">
      <w:pPr>
        <w:rPr>
          <w:rFonts w:ascii="Verdana" w:hAnsi="Verdana"/>
          <w:sz w:val="20"/>
          <w:szCs w:val="20"/>
        </w:rPr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3.3. Systemy informacji turystycznej</w:t>
      </w:r>
    </w:p>
    <w:p w:rsidR="001C14B4" w:rsidRPr="002C427A" w:rsidRDefault="001C14B4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92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realizacji projektu  na zwiększenie dostępu do informacji turystycznej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86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A00D5E" w:rsidRPr="002C427A" w:rsidRDefault="00A00D5E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Del="00AC64C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7" w:type="dxa"/>
          </w:tcPr>
          <w:p w:rsidR="002500FE" w:rsidRPr="002C427A" w:rsidRDefault="008A6603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  <w:r w:rsidR="00AD131A" w:rsidRPr="002C427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 xml:space="preserve">a w szczególności z 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Program</w:t>
            </w:r>
            <w:r w:rsidR="00A00D5E">
              <w:rPr>
                <w:rFonts w:ascii="Verdana" w:hAnsi="Verdana"/>
                <w:sz w:val="20"/>
                <w:szCs w:val="20"/>
              </w:rPr>
              <w:t>em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B3E8C">
              <w:rPr>
                <w:rFonts w:ascii="Verdana" w:hAnsi="Verdana"/>
                <w:sz w:val="20"/>
                <w:szCs w:val="20"/>
              </w:rPr>
              <w:t>R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ozwoju i Funkcjonowania Śląskiego Systemu Informacji Turystycznej</w:t>
            </w:r>
            <w:r w:rsidR="00B76EA9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>jako uzupełnieniem do Strategii</w:t>
            </w:r>
          </w:p>
        </w:tc>
        <w:tc>
          <w:tcPr>
            <w:tcW w:w="992" w:type="dxa"/>
          </w:tcPr>
          <w:p w:rsidR="002500F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3.4. Promocja turystyki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2"/>
      </w:r>
    </w:p>
    <w:p w:rsidR="002500FE" w:rsidRDefault="002500FE">
      <w:pPr>
        <w:rPr>
          <w:rFonts w:ascii="Verdana" w:hAnsi="Verdana"/>
          <w:b/>
          <w:sz w:val="20"/>
          <w:szCs w:val="20"/>
        </w:rPr>
      </w:pP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7075"/>
        <w:gridCol w:w="992"/>
      </w:tblGrid>
      <w:tr w:rsidR="002500FE" w:rsidRPr="002C427A">
        <w:tc>
          <w:tcPr>
            <w:tcW w:w="68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turystycznych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3"/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5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5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autoSpaceDE w:val="0"/>
        <w:rPr>
          <w:rFonts w:ascii="Verdana" w:hAnsi="Verdana" w:cs="TimesNewRoman"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4.1. Infrastruktura kultury</w:t>
      </w: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widowControl w:val="0"/>
        <w:tabs>
          <w:tab w:val="left" w:pos="329"/>
        </w:tabs>
        <w:snapToGrid w:val="0"/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</w:t>
      </w:r>
      <w:r w:rsidRPr="002C427A">
        <w:rPr>
          <w:rStyle w:val="Pogrubienie"/>
          <w:rFonts w:ascii="Verdana" w:hAnsi="Verdana"/>
          <w:sz w:val="20"/>
          <w:szCs w:val="20"/>
        </w:rPr>
        <w:t>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historycznych i zabytkowych obiektów</w:t>
      </w:r>
      <w:r w:rsidRPr="002C427A">
        <w:rPr>
          <w:rStyle w:val="Znakiprzypiswdolnych"/>
          <w:rFonts w:ascii="Verdana" w:hAnsi="Verdana" w:cs="Tahoma"/>
          <w:sz w:val="20"/>
          <w:szCs w:val="20"/>
        </w:rPr>
        <w:footnoteReference w:id="25"/>
      </w:r>
      <w:r w:rsidRPr="002C427A">
        <w:rPr>
          <w:rFonts w:ascii="Verdana" w:hAnsi="Verdana" w:cs="Tahoma"/>
          <w:sz w:val="20"/>
          <w:szCs w:val="20"/>
        </w:rPr>
        <w:t xml:space="preserve"> wraz z ich otoczeniem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publicznych obiektów poprzemysłowych wraz z ich otoczeniem oraz ich przystosowanie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Tahoma"/>
          <w:sz w:val="20"/>
          <w:szCs w:val="20"/>
        </w:rPr>
        <w:t>Budowa (w tym rozbudowa, odbudowa, nadbudowa), przebudowa, remont, a także niezbędne wyposażenie publicznej infrastruktury kulturalnej.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Tahoma"/>
          <w:sz w:val="20"/>
          <w:szCs w:val="20"/>
        </w:rPr>
        <w:t xml:space="preserve">Zabezpieczenie obiektów dziedzictwa </w:t>
      </w:r>
      <w:r w:rsidR="00474D6A">
        <w:rPr>
          <w:rFonts w:ascii="Verdana" w:hAnsi="Verdana" w:cs="Tahoma"/>
          <w:sz w:val="20"/>
          <w:szCs w:val="20"/>
        </w:rPr>
        <w:t>kulturowego na wypadek zagrożeń.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Tahoma"/>
          <w:sz w:val="20"/>
          <w:szCs w:val="20"/>
        </w:rPr>
        <w:t>Tworzenie i rozwój szlaków dziedzictwa kulturowego.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7. </w:t>
      </w:r>
      <w:r w:rsidRPr="002C427A">
        <w:rPr>
          <w:rFonts w:ascii="Verdana" w:hAnsi="Verdana" w:cs="Tahoma"/>
          <w:sz w:val="20"/>
          <w:szCs w:val="20"/>
        </w:rPr>
        <w:t>Usuwanie barier architektonicznych dla osób niepełnosprawnych w istniejących obiektach kultury.</w:t>
      </w:r>
    </w:p>
    <w:p w:rsidR="002500FE" w:rsidRDefault="002500FE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p w:rsidR="00B27C71" w:rsidRPr="002C427A" w:rsidRDefault="00B27C71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tbl>
      <w:tblPr>
        <w:tblW w:w="8786" w:type="dxa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6"/>
        <w:gridCol w:w="7088"/>
        <w:gridCol w:w="992"/>
      </w:tblGrid>
      <w:tr w:rsidR="002500FE" w:rsidRPr="002C427A">
        <w:tc>
          <w:tcPr>
            <w:tcW w:w="706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597"/>
        </w:trPr>
        <w:tc>
          <w:tcPr>
            <w:tcW w:w="706" w:type="dxa"/>
          </w:tcPr>
          <w:p w:rsidR="002500FE" w:rsidRPr="002C427A" w:rsidRDefault="002500FE">
            <w:pPr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Wpływ projektu na zwiększenie atrakcyjności i jakości oferty kulturalnej dla społeczności lokalnej/regionalnej 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96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Status obiektu lub zespołu obiektów kultury, będących przedmiotem projektu (wpisany na listę światowego dziedzictwa UNESCO, uznany za pomnik historii, wpisany do rejestru zabytków, chroniony w formie parku kulturowego, chroniony w miejscowym planie zagospodarowania przestrzennego, pozostałe obiekty).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1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ruchu turystycznego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487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Wpływ projektu na zwiększenie dostępności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rPr>
          <w:trHeight w:val="619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Pr="002C427A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Tahoma"/>
          <w:sz w:val="20"/>
          <w:szCs w:val="20"/>
        </w:rPr>
        <w:t>Digitalizacja zasobów dziedzictwa kulturowego pod warunkiem powszechnego ich udostępnienia</w:t>
      </w:r>
    </w:p>
    <w:p w:rsidR="004B3731" w:rsidRDefault="004B373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27C71" w:rsidRPr="002C427A" w:rsidRDefault="00B27C7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334"/>
        </w:trPr>
        <w:tc>
          <w:tcPr>
            <w:tcW w:w="675" w:type="dxa"/>
          </w:tcPr>
          <w:p w:rsidR="002500FE" w:rsidRPr="002C427A" w:rsidRDefault="008A6924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Wartość kulturowa </w:t>
            </w:r>
            <w:proofErr w:type="spellStart"/>
            <w:r w:rsidRPr="002C427A">
              <w:rPr>
                <w:rFonts w:ascii="Verdana" w:eastAsia="Times New Roman" w:hAnsi="Verdana"/>
                <w:sz w:val="20"/>
                <w:szCs w:val="20"/>
              </w:rPr>
              <w:t>digitalizowanych</w:t>
            </w:r>
            <w:proofErr w:type="spellEnd"/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zasobów</w:t>
            </w:r>
          </w:p>
        </w:tc>
        <w:tc>
          <w:tcPr>
            <w:tcW w:w="992" w:type="dxa"/>
          </w:tcPr>
          <w:p w:rsidR="002500FE" w:rsidRPr="002C427A" w:rsidRDefault="00B4424D" w:rsidP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rPr>
          <w:trHeight w:val="429"/>
        </w:trPr>
        <w:tc>
          <w:tcPr>
            <w:tcW w:w="675" w:type="dxa"/>
          </w:tcPr>
          <w:p w:rsidR="002500FE" w:rsidRPr="002C427A" w:rsidRDefault="00004592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zdigitalizowanych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zbiorów</w:t>
            </w: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619"/>
        </w:trPr>
        <w:tc>
          <w:tcPr>
            <w:tcW w:w="675" w:type="dxa"/>
          </w:tcPr>
          <w:p w:rsidR="002500FE" w:rsidRPr="002C427A" w:rsidRDefault="00B4424D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4.2. Systemy informacji kulturalnej</w:t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BA0D1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zwiększenie dostępu do informacji kulturalnej</w:t>
            </w:r>
          </w:p>
        </w:tc>
        <w:tc>
          <w:tcPr>
            <w:tcW w:w="992" w:type="dxa"/>
          </w:tcPr>
          <w:p w:rsidR="002500FE" w:rsidRPr="002C427A" w:rsidRDefault="00D245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6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EC641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75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A00D5E" w:rsidRPr="002C427A" w:rsidRDefault="00A00D5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4B3731" w:rsidRDefault="004B3731">
      <w:pPr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4.3. Promocja kultury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7"/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kulturalnych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8"/>
            </w:r>
          </w:p>
        </w:tc>
        <w:tc>
          <w:tcPr>
            <w:tcW w:w="992" w:type="dxa"/>
          </w:tcPr>
          <w:p w:rsidR="002500FE" w:rsidRPr="002C427A" w:rsidRDefault="008A69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9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0569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5.1. Gospodarka wodno-ściekowa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jakości wód powierzchniowych i podziemnych i dostępu do sieci kanalizacyjno-wodociągowej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racjonalizację gospodarowania zasobami wodnymi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0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jednego zakresu projektu - 1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dwóch zakresów projektów – 2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trzech zakresów projektów – 3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czterech zakresów projektów –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5.2. Gospodarka odpadami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68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68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wpływu inwestycji  w poszczególnych typach projektów na: 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na racjonalizację gospodarki odpadami poprzez  zapobieganie i zmniejszenie wytwarzania odpadów oraz zwiększanie świadomości społecznej (dotyczy typu 1)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ilości deponowanych lub zdeponowanych w środowisku odpadów (dotyczy typu 2 i 4)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zagrożenia materiałami zawierającymi azbest (dotyczy typu 3)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ilości odpadów poddawanych odzyskowi lub unieszkodliwianiu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 w tym krajowy, wojewódzki,  powiatowy i gminny plan gospodarki odpadami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B3E8C" w:rsidRPr="002C427A" w:rsidRDefault="00AB3E8C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5.3. Czyste powietrze i odnawialne źródła energii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80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80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zmniejszenie ilości zanieczyszczeń odprowadzanych do atmosfery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zwiększenie efektywności energetycznej 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Efektywność technologiczna i ekologiczna, przyjętego w projekcie rozwiązania w zakresie produkcji energii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 w:rsidP="00B27C71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5.4. Zarządzanie środowiskiem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7045"/>
        <w:gridCol w:w="994"/>
      </w:tblGrid>
      <w:tr w:rsidR="002500FE" w:rsidRPr="002C427A">
        <w:tc>
          <w:tcPr>
            <w:tcW w:w="71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4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4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kontroli i monitoringu stanu środowiska, w tym m.in. zwiększenie powierzchni obszarów objętych systemem monitoringu, mapami akustycznymi, mapami zalewowymi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Kompatybilność powstałej w ramach projektu bazy danych o stanie środowiska na poziomie gminnym, powiatowym, wojewódzkim, krajowym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45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5.5. Dziedzictwo przyrodnicze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7067"/>
        <w:gridCol w:w="992"/>
      </w:tblGrid>
      <w:tr w:rsidR="002500FE" w:rsidRPr="002C427A">
        <w:tc>
          <w:tcPr>
            <w:tcW w:w="69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ochronę bioróżnorodności i ochronę dziedzictwa przyrodniczego lub zwiększenie dostępności edukacji ekologicznej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świadomości społecznej w zakresie ochrony bioróżnorodności i dziedzictwa przyrodniczego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blPrEx>
          <w:tblLook w:val="04A0"/>
        </w:tblPrEx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zgodności projektu z programami i planami z zakresu ochrony środowiska w tym m.in. z koncepcjami budowy sieci ekologicznej, opracowaniami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ekofizjograficznymi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, ochrony przeciwpowodziowej, ochrony gatunków zagrożonych wyginięciem, itp.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/>
          <w:b/>
          <w:sz w:val="20"/>
          <w:szCs w:val="20"/>
        </w:rPr>
        <w:t>6.1. Wzmacnianie regionalnych ośrodków wzrostu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7088"/>
        <w:gridCol w:w="992"/>
      </w:tblGrid>
      <w:tr w:rsidR="002500FE" w:rsidRPr="002C427A">
        <w:tc>
          <w:tcPr>
            <w:tcW w:w="685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funkcji metropolitarnych w aglomeracjach regionu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Unikalność projektu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Charakter oddziaływania projektu: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ponadlokalny - 1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regionalny - 2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krajowy - 3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międzynarodowy- 4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Default="00AB3E8C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Pr="002C427A" w:rsidRDefault="00653F2E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 w:cs="Arial"/>
          <w:b/>
          <w:sz w:val="20"/>
          <w:szCs w:val="20"/>
        </w:rPr>
        <w:t>6.2. Rewitalizacja obszarów zdegradowanych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6.2.1. Rewitalizacja – „duże miasta” 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6.2.2. Rewitalizacja – „małe miasta”</w:t>
      </w:r>
    </w:p>
    <w:p w:rsidR="002500FE" w:rsidRPr="002C427A" w:rsidRDefault="002500FE">
      <w:pPr>
        <w:autoSpaceDE w:val="0"/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1.</w:t>
      </w:r>
      <w:r w:rsidRPr="002C427A">
        <w:rPr>
          <w:rFonts w:ascii="Verdana" w:hAnsi="Verdana" w:cs="Arial"/>
          <w:sz w:val="20"/>
          <w:szCs w:val="20"/>
        </w:rPr>
        <w:t xml:space="preserve"> Przebudowa i remont obiektów poprzemysłowych/ powojskowych/popegeerowskich, łącznie z adaptacją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2.</w:t>
      </w:r>
      <w:r w:rsidRPr="002C427A">
        <w:rPr>
          <w:rFonts w:ascii="Verdana" w:hAnsi="Verdana" w:cs="Arial"/>
          <w:sz w:val="20"/>
          <w:szCs w:val="20"/>
        </w:rPr>
        <w:t xml:space="preserve"> Zagospodarowywanie przestrzeni miejskich, w tym budowa, przebudowa i remont obiektów  na cele gospodarcze, edukacyjne, turystyczne, rekreacyjne, społeczne i kulturalne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3.</w:t>
      </w:r>
      <w:r w:rsidRPr="002C427A">
        <w:rPr>
          <w:rFonts w:ascii="Verdana" w:hAnsi="Verdana" w:cs="Arial"/>
          <w:sz w:val="20"/>
          <w:szCs w:val="20"/>
        </w:rPr>
        <w:t xml:space="preserve"> Uzupełnienie i remont istniejącej zabudowy, w tym zabudowa plomb, remont  użytkowanych oraz niezagospodarowanych budynków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AB3E8C" w:rsidRPr="002C427A" w:rsidRDefault="00AB3E8C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realizowanych celów projektu – gospodarczy, społeczny, kulturalny, turystyczny, rekreacyjny, edukacyjny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2 cele inne niż gospodarczy- 1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- 2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i  inny cel - 3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3 cele i więcej - 4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2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Ogólnodostępność realizowanego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67331A" w:rsidRPr="002C427A" w:rsidRDefault="0067331A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4.</w:t>
      </w:r>
      <w:r w:rsidRPr="002C427A">
        <w:rPr>
          <w:rFonts w:ascii="Verdana" w:hAnsi="Verdana" w:cs="Arial"/>
          <w:sz w:val="20"/>
          <w:szCs w:val="20"/>
        </w:rPr>
        <w:t xml:space="preserve"> Kompleksowe przygotowanie terenu przeznaczonego pod działalność gospodarczą, z wyłączeniem infrastruktury służącej mieszkańcom.</w:t>
      </w:r>
    </w:p>
    <w:p w:rsidR="00B27C71" w:rsidRPr="002C427A" w:rsidRDefault="00B27C71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terenu inwestycyjnego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rozwój infrastruktury gospodarczej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Lokalizacja projektu pod kątem atrakcyjności inwestowania na danym terenie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67331A" w:rsidRPr="002C427A" w:rsidRDefault="0067331A">
      <w:pPr>
        <w:suppressAutoHyphens w:val="0"/>
        <w:snapToGrid w:val="0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>Tworzenie i rozbudowa systemów monitoringu w celu podniesienia bezpieczeństwa w przestrzeniach publicznych</w:t>
      </w:r>
      <w:r w:rsidR="00E811D1" w:rsidRPr="002C427A">
        <w:rPr>
          <w:rFonts w:ascii="Verdana" w:hAnsi="Verdana" w:cs="Arial"/>
          <w:sz w:val="20"/>
          <w:szCs w:val="20"/>
        </w:rPr>
        <w:t>.</w:t>
      </w:r>
    </w:p>
    <w:p w:rsidR="00B27C71" w:rsidRPr="002C427A" w:rsidRDefault="00B27C71">
      <w:pPr>
        <w:rPr>
          <w:rFonts w:ascii="Verdana" w:hAnsi="Verdana" w:cs="Arial"/>
          <w:sz w:val="20"/>
          <w:szCs w:val="20"/>
        </w:rPr>
      </w:pPr>
    </w:p>
    <w:tbl>
      <w:tblPr>
        <w:tblpPr w:leftFromText="141" w:rightFromText="141" w:vertAnchor="text" w:horzAnchor="margin" w:tblpY="1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7063"/>
        <w:gridCol w:w="992"/>
      </w:tblGrid>
      <w:tr w:rsidR="002500FE" w:rsidRPr="002C427A">
        <w:tc>
          <w:tcPr>
            <w:tcW w:w="70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70"/>
        </w:trPr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snapToGri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Funkcjonalność zastosowanych rozwiązań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Wspólne inicjatywy (różnych podmiotów) służące kompleksowej  ochronie obszaru wskazanego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67331A" w:rsidRPr="002C427A" w:rsidRDefault="0067331A">
      <w:pPr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 xml:space="preserve">Zastępowanie azbestowych elementów budynków wielorodzinnych mieszkalnych materiałami mniej szkodliwymi dla </w:t>
      </w:r>
      <w:r w:rsidR="00653F2E">
        <w:rPr>
          <w:rFonts w:ascii="Verdana" w:hAnsi="Verdana" w:cs="Arial"/>
          <w:sz w:val="20"/>
          <w:szCs w:val="20"/>
        </w:rPr>
        <w:t>zdrowia człowieka, tylko wraz z </w:t>
      </w:r>
      <w:r w:rsidRPr="002C427A">
        <w:rPr>
          <w:rFonts w:ascii="Verdana" w:hAnsi="Verdana" w:cs="Arial"/>
          <w:sz w:val="20"/>
          <w:szCs w:val="20"/>
        </w:rPr>
        <w:t xml:space="preserve">utylizacją azbestu. </w:t>
      </w:r>
    </w:p>
    <w:p w:rsidR="00B27C71" w:rsidRPr="002C427A" w:rsidRDefault="00B27C71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675"/>
        <w:gridCol w:w="7098"/>
        <w:gridCol w:w="992"/>
      </w:tblGrid>
      <w:tr w:rsidR="002500FE" w:rsidRPr="002C42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snapToGrid w:val="0"/>
              <w:ind w:left="44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pilności (ocena stanu i możliwości bezpiecznego użytkowania wyrobów zawierających azbest)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D21FF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</w:t>
            </w:r>
            <w:r w:rsidR="00115CA6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 usuniętych wyrobów zawierających azbest</w:t>
            </w:r>
            <w:r w:rsidR="00F85F89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4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115CA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3,</w:t>
            </w:r>
            <w:r w:rsidR="00D21FF6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</w:tbl>
    <w:p w:rsidR="00AB3E8C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5543E7" w:rsidRDefault="005543E7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7.1. Modernizacja i rozbudowa sieci drogowej</w:t>
      </w:r>
    </w:p>
    <w:p w:rsidR="002500FE" w:rsidRPr="002C427A" w:rsidRDefault="002500FE">
      <w:pPr>
        <w:ind w:left="1560" w:hanging="1560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7.1.1. Modernizacja i rozbudowa kluczowych elementów sieci drogowych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Przebudowa dróg krajowych w zakresie zaakceptowanym przez Komisję Europejską</w:t>
      </w:r>
      <w:r w:rsidR="00E811D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="00790B1D" w:rsidRPr="00790B1D">
        <w:rPr>
          <w:rFonts w:ascii="Verdana" w:eastAsia="Arial" w:hAnsi="Verdana" w:cs="Arial"/>
          <w:iCs/>
          <w:kern w:val="1"/>
          <w:sz w:val="20"/>
          <w:szCs w:val="20"/>
        </w:rPr>
        <w:t>Budowa i przebudowa dróg wojewódzkich i wybranych dróg powiatowych stanowiących jednolite ciągi drogowe łączące dwie drogi krajowe, dwie drogi wojewódzkie lub drogę krajową z drogą wojewódzką.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B27C71" w:rsidRPr="002C427A" w:rsidRDefault="00B27C71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rPr>
          <w:trHeight w:val="371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5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dostosowanie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E811D1" w:rsidRPr="002C427A" w:rsidRDefault="00E811D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Pr="002C427A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7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276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ind w:left="2268" w:hanging="2268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7.1.2. Modernizacja i rozbudowa infrastruktury uzupełniającej kluczową  sieć drogową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dróg powiatowych nie kwalifikujących się do wsparcia w ramach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poddziałania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7.1.1. i dróg gminnych</w:t>
      </w:r>
      <w:r w:rsidRPr="002C427A">
        <w:rPr>
          <w:rFonts w:ascii="Verdana" w:hAnsi="Verdana"/>
          <w:b/>
          <w:sz w:val="20"/>
          <w:szCs w:val="20"/>
        </w:rPr>
        <w:t xml:space="preserve">  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B27C71" w:rsidRPr="002C427A" w:rsidRDefault="00B27C71">
      <w:pPr>
        <w:jc w:val="both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91"/>
        <w:gridCol w:w="992"/>
      </w:tblGrid>
      <w:tr w:rsidR="002500FE" w:rsidRPr="002C427A">
        <w:trPr>
          <w:trHeight w:val="227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60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rPr>
          <w:trHeight w:val="402"/>
        </w:trPr>
        <w:tc>
          <w:tcPr>
            <w:tcW w:w="675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Stopień podwyższenia nacisku na oś w stosunku do stanu wyjściowego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 </w:t>
      </w:r>
    </w:p>
    <w:p w:rsidR="00653F2E" w:rsidRPr="002C427A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 w:rsidP="00B4424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9"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0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7.2. – Transport publiczny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infrastruktury transportu publicznego (infrastruktura tramwajowa, trolejbusowa).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 punktowej infrastruktury transportu publicznego (infrastruktura kolejowa).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punktowej infrastruktury transportu publicznego, służącej obsłudze pasażerów (dworce – za wyjątkiem kolejowych, terminale przesiadkowe, węzły komunikacyjne), za wyjątkiem obiektów kwalifikujących się do wsparcia w ramach priorytetu VI Zrównoważony rozwój miast.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publicznego (tabor tramwajowy, trolejbusowy, autobusowy).</w:t>
      </w:r>
    </w:p>
    <w:p w:rsidR="002500FE" w:rsidRPr="002C427A" w:rsidRDefault="002500FE">
      <w:pPr>
        <w:autoSpaceDE w:val="0"/>
        <w:snapToGrid w:val="0"/>
        <w:ind w:left="255" w:hanging="255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kolejowego.</w:t>
      </w:r>
    </w:p>
    <w:p w:rsidR="00B27C71" w:rsidRPr="002C427A" w:rsidRDefault="00B27C71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1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ograniczenie szkodliwości transportu na środowisko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potoku pasażerskiego obsługiwanego transportem zbiorowym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Stopień dopasowania projektu do potrzeb osób niepełnosprawnych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404FB5" w:rsidRPr="002C427A" w:rsidRDefault="00404FB5">
      <w:pPr>
        <w:pStyle w:val="Znak"/>
        <w:spacing w:after="0" w:line="240" w:lineRule="auto"/>
        <w:rPr>
          <w:rFonts w:ascii="Verdana" w:hAnsi="Verdana"/>
        </w:rPr>
      </w:pPr>
    </w:p>
    <w:p w:rsidR="002500FE" w:rsidRPr="002C427A" w:rsidRDefault="002500FE">
      <w:pPr>
        <w:pStyle w:val="Znak"/>
        <w:suppressAutoHyphens w:val="0"/>
        <w:spacing w:after="0" w:line="240" w:lineRule="auto"/>
        <w:jc w:val="both"/>
        <w:rPr>
          <w:rFonts w:ascii="Verdana" w:eastAsia="Arial" w:hAnsi="Verdana" w:cs="Arial"/>
          <w:iCs/>
          <w:kern w:val="1"/>
          <w:lang w:val="pl-PL"/>
        </w:rPr>
      </w:pPr>
      <w:r w:rsidRPr="002C427A">
        <w:rPr>
          <w:rFonts w:ascii="Verdana" w:hAnsi="Verdana"/>
          <w:b/>
          <w:lang w:val="pl-PL"/>
        </w:rPr>
        <w:t xml:space="preserve">Typ projektu 6. </w:t>
      </w:r>
      <w:r w:rsidRPr="002C427A">
        <w:rPr>
          <w:rFonts w:ascii="Verdana" w:eastAsia="Arial" w:hAnsi="Verdana" w:cs="Arial"/>
          <w:iCs/>
          <w:kern w:val="1"/>
          <w:lang w:val="pl-PL"/>
        </w:rPr>
        <w:t>Wdrażanie zintegrowanych sy</w:t>
      </w:r>
      <w:r w:rsidR="00653F2E">
        <w:rPr>
          <w:rFonts w:ascii="Verdana" w:eastAsia="Arial" w:hAnsi="Verdana" w:cs="Arial"/>
          <w:iCs/>
          <w:kern w:val="1"/>
          <w:lang w:val="pl-PL"/>
        </w:rPr>
        <w:t>stemów elektronicznej obsługi w </w:t>
      </w:r>
      <w:r w:rsidRPr="002C427A">
        <w:rPr>
          <w:rFonts w:ascii="Verdana" w:eastAsia="Arial" w:hAnsi="Verdana" w:cs="Arial"/>
          <w:iCs/>
          <w:kern w:val="1"/>
          <w:lang w:val="pl-PL"/>
        </w:rPr>
        <w:t>transporcie publicznym (m.in. bilety elektroniczne, dyspozytorskie systemy pozycjonowania pojazdów, elektroniczna informacja pasażerska, monitoring wizyjny).</w:t>
      </w:r>
    </w:p>
    <w:p w:rsidR="00B27C71" w:rsidRPr="002C427A" w:rsidRDefault="00B27C71">
      <w:pPr>
        <w:pStyle w:val="Znak"/>
        <w:suppressAutoHyphens w:val="0"/>
        <w:spacing w:after="0" w:line="240" w:lineRule="auto"/>
        <w:jc w:val="both"/>
        <w:rPr>
          <w:rFonts w:ascii="Verdana" w:hAnsi="Verdana"/>
          <w:b/>
          <w:lang w:val="pl-PL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transportu publicznego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5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jakości obsługi pasażerów  transportu zbiorowego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AB3E8C" w:rsidRDefault="00AB3E8C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8.1. Infrastruktura szkolnictwa wyższego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nadbu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istniejących obiektów dydaktycznych, w tym także laboratoriów dydaktycznych, pracowni komputerowych, bibliotek w 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budowa,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obiektów sportowych w 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Zagospodarowanie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otoczenia obiektów w powiązaniu z projektami wymienionymi w pkt. 1-2. 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Wyposażenie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obiektów wymienionych w pkt. 1-2 w urządzenia dydaktyczne oraz inne pomoce naukowe.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Usuwanie</w:t>
      </w:r>
      <w:r w:rsidRPr="002C427A">
        <w:rPr>
          <w:rFonts w:ascii="Verdana" w:hAnsi="Verdana"/>
          <w:sz w:val="20"/>
          <w:szCs w:val="20"/>
        </w:rPr>
        <w:t xml:space="preserve">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1-2 oraz ich otoczeniu.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125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7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międzyregionalnej/ międzynarodowej w zakresie szkolnictwa wyższego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>Tworzenie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lub modernizacja zintegrowanego systemu wspomagania zarządzania w szkołach wyższych, w tym zakup niezbędnego sprzętu i oprogramowania.</w:t>
      </w:r>
    </w:p>
    <w:p w:rsidR="00B27C71" w:rsidRPr="002C427A" w:rsidRDefault="00B27C71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8.2. Infrastruktura placówek oświaty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 xml:space="preserve">rozbudowa, nadbudowa, odbudowa), przebudowa, remont i wyposażenie istniejących obiektów dydaktycznych (w szczególności budynków szkolnych, laboratoriów dydaktycznych, sal do praktycznej nauki zawodu w szkołach </w:t>
      </w:r>
      <w:proofErr w:type="spellStart"/>
      <w:r w:rsidRPr="002C427A">
        <w:rPr>
          <w:rFonts w:ascii="Verdana" w:hAnsi="Verdana"/>
          <w:sz w:val="20"/>
          <w:szCs w:val="20"/>
        </w:rPr>
        <w:t>ponadgimnazjalnych</w:t>
      </w:r>
      <w:proofErr w:type="spellEnd"/>
      <w:r w:rsidRPr="002C427A">
        <w:rPr>
          <w:rFonts w:ascii="Verdana" w:hAnsi="Verdana"/>
          <w:sz w:val="20"/>
          <w:szCs w:val="20"/>
        </w:rPr>
        <w:t>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 (w tym rozbudowa, nadbudowa, odbudowa) przebudowa, remont i wyposażenie bibliotek przyszkolnych.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wyposażenie przyszkolnych obiektów sportowych (wyposażenie tylko jako integralna część projektu).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kompleksowe wyposażenie obiektów infrastruk</w:t>
      </w:r>
      <w:r w:rsidR="00653F2E">
        <w:rPr>
          <w:rFonts w:ascii="Verdana" w:hAnsi="Verdana"/>
          <w:sz w:val="20"/>
          <w:szCs w:val="20"/>
        </w:rPr>
        <w:t>tury społeczno - edukacyjnej (w </w:t>
      </w:r>
      <w:r w:rsidRPr="002C427A">
        <w:rPr>
          <w:rFonts w:ascii="Verdana" w:hAnsi="Verdana"/>
          <w:sz w:val="20"/>
          <w:szCs w:val="20"/>
        </w:rPr>
        <w:t>szczególności burs, internatów, stołówek).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Zagospodarowanie otoczenia obiektów wyłącznie w przypadku realizacji projektów wymienionych w 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 1-4 realizowanych w ramach działania.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7.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 xml:space="preserve">Usuwanie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1-4 oraz ich otoczeniu.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nauczania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7,0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/>
          <w:sz w:val="20"/>
          <w:szCs w:val="20"/>
        </w:rPr>
        <w:t>Tworzenie lub modernizacja zintegrowanego systemu wspomagania zarządzania oświatą, w tym zakup niezbędnego sprzętu i oprogramowania</w:t>
      </w:r>
      <w:r w:rsidR="00404FB5" w:rsidRPr="002C427A">
        <w:rPr>
          <w:rFonts w:ascii="Verdana" w:hAnsi="Verdana"/>
          <w:sz w:val="20"/>
          <w:szCs w:val="20"/>
        </w:rPr>
        <w:t>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0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8.3. Infrastruktura kształcenia ustawicznego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Budowa (w tym rozbudowa, nadbudowa, odbudowa), przebudowa, remont i kompleksowe wyposażenie obiektów dydaktycznych kształcenia ustawicznego.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/>
          <w:sz w:val="20"/>
          <w:szCs w:val="20"/>
        </w:rPr>
        <w:t>Usuwanie barier architektoniczny</w:t>
      </w:r>
      <w:r w:rsidR="00B27C71">
        <w:rPr>
          <w:rFonts w:ascii="Verdana" w:hAnsi="Verdana"/>
          <w:sz w:val="20"/>
          <w:szCs w:val="20"/>
        </w:rPr>
        <w:t>ch dla osób niepełnosprawnych w </w:t>
      </w:r>
      <w:r w:rsidRPr="002C427A">
        <w:rPr>
          <w:rFonts w:ascii="Verdana" w:hAnsi="Verdana"/>
          <w:sz w:val="20"/>
          <w:szCs w:val="20"/>
        </w:rPr>
        <w:t>obiektach pkt. 1.</w:t>
      </w:r>
    </w:p>
    <w:p w:rsidR="00B27C71" w:rsidRPr="002C427A" w:rsidRDefault="00B27C71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liczby słuchaczy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 w zakresie szkolnictwa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/>
          <w:sz w:val="20"/>
          <w:szCs w:val="20"/>
        </w:rPr>
        <w:t>Wyposażenie placówek kształcenia ustawicznego w sprzęt i systemy informatyczne wspomagające zarządzanie nimi.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3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4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9.1 Infrastruktura lecznictwa zamkniętego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9.2 Infrastruktura lecznictwa otwartego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7065"/>
        <w:gridCol w:w="992"/>
      </w:tblGrid>
      <w:tr w:rsidR="002500FE" w:rsidRPr="002C427A">
        <w:tc>
          <w:tcPr>
            <w:tcW w:w="698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5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5" w:type="dxa"/>
          </w:tcPr>
          <w:p w:rsidR="002500FE" w:rsidRPr="002C427A" w:rsidRDefault="004B7859" w:rsidP="00004592">
            <w:pPr>
              <w:rPr>
                <w:rFonts w:ascii="Verdana" w:hAnsi="Verdana"/>
                <w:sz w:val="20"/>
                <w:szCs w:val="20"/>
              </w:rPr>
            </w:pPr>
            <w:r w:rsidRPr="005857E2">
              <w:rPr>
                <w:rFonts w:ascii="Verdana" w:hAnsi="Verdana"/>
                <w:sz w:val="20"/>
                <w:szCs w:val="20"/>
              </w:rPr>
              <w:t>B</w:t>
            </w:r>
            <w:r w:rsidR="00722124" w:rsidRPr="005857E2">
              <w:rPr>
                <w:rFonts w:ascii="Verdana" w:hAnsi="Verdana"/>
                <w:sz w:val="20"/>
                <w:szCs w:val="20"/>
              </w:rPr>
              <w:t>ezpośredni wpływ realizacji projektu na usprawnienie i/lub podniesienie jakości świadczonych usług medycznych, w kontekście dobra pacjenta</w:t>
            </w:r>
            <w:r w:rsidR="00722124" w:rsidRPr="005857E2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5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6"/>
            </w:r>
            <w:r w:rsidR="00045ECC">
              <w:rPr>
                <w:rFonts w:ascii="Verdana" w:hAnsi="Verdana"/>
                <w:sz w:val="20"/>
                <w:szCs w:val="20"/>
              </w:rPr>
              <w:t xml:space="preserve"> projektu 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Niezbędność planowanej inwestycji np. w odniesieniu do: prawidłowego wypełniania przez jednostkę jej zadań statutowych,  dostosowania jednostki do wymogów prawa, planów i programów (rządowych i samorządowych)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7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</w:tbl>
    <w:p w:rsidR="00B27C71" w:rsidRDefault="00B27C7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9.3 Lokalna infrastruktura sportowa 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7199"/>
        <w:gridCol w:w="991"/>
      </w:tblGrid>
      <w:tr w:rsidR="002500FE" w:rsidRPr="002C427A">
        <w:tc>
          <w:tcPr>
            <w:tcW w:w="564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7199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1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Zapotrzebowanie na terenie dzielnicy/gminy/powiatu na obiekty sportowe danego typu (mierzone niewystępowaniem obiektu danego typu w najbliższej okolicy)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Ogólnodostępność obiektu będącego przedmiotem projektu (działalność sekcji i klubów sportowych nie powinna być dominująca)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Promowanie aktywnych form spędzania czasu z wykorzystaniem danego obiektu poprzez organizowanie imprez sportowo-rekreacyjnych i/lub organizowanie zajęć i sekcji sportowych.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bookmarkStart w:id="8" w:name="_Toc188853671"/>
      <w:r w:rsidRPr="002C427A">
        <w:rPr>
          <w:rFonts w:ascii="Verdana" w:hAnsi="Verdana"/>
          <w:bCs/>
          <w:sz w:val="20"/>
          <w:szCs w:val="20"/>
        </w:rPr>
        <w:br w:type="column"/>
      </w:r>
      <w:bookmarkEnd w:id="8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9" w:name="_Toc264439169"/>
      <w:r w:rsidRPr="002C427A">
        <w:rPr>
          <w:rFonts w:ascii="Verdana" w:hAnsi="Verdana"/>
          <w:sz w:val="20"/>
          <w:szCs w:val="20"/>
        </w:rPr>
        <w:t>CZĘŚĆ II</w:t>
      </w:r>
      <w:bookmarkEnd w:id="9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10" w:name="_Toc264439170"/>
      <w:r w:rsidRPr="002C427A">
        <w:rPr>
          <w:rFonts w:ascii="Verdana" w:hAnsi="Verdana"/>
          <w:sz w:val="20"/>
          <w:szCs w:val="20"/>
        </w:rPr>
        <w:t>KRYTERIA WSTĘPNEJ OCENY PROJEKTÓW W RAMACH PROGRAMÓW ROZWOJU SUBREGIONÓW</w:t>
      </w:r>
      <w:bookmarkEnd w:id="10"/>
    </w:p>
    <w:p w:rsidR="002500FE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ED0729" w:rsidRPr="002C427A" w:rsidRDefault="00ED0729" w:rsidP="00ED0729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 informacje o naborze, Regulamin naboru,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spójna z listą projektów załączoną do umowy o współpracy 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w PLN</w:t>
            </w:r>
            <w:r w:rsidR="00404FB5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imienną pieczęcią wnioskodawcy,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wersja papierowa jest zgodna z wersją elektroniczną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ze Szczegółowym opisem priorytetów RPO WSL na lata 2007 - 2013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Oświadczenie odnośnie zapoznania się z Wytycznymi do procedury Projektów Kluczowych oraz Programów Rozwoju Subregionów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Porozumienie partnerów realizujących inwestycje lub oświadczenie dotyczące projektów realizowanych w  partnerstwie</w:t>
            </w:r>
            <w:r w:rsidR="00FB25F0" w:rsidRPr="002C427A">
              <w:rPr>
                <w:rFonts w:ascii="Verdana" w:hAnsi="Verdana"/>
                <w:sz w:val="20"/>
                <w:szCs w:val="20"/>
              </w:rPr>
              <w:t xml:space="preserve"> (jeśli zostało zawarte)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AB3E8C" w:rsidRDefault="00AB3E8C">
      <w:pPr>
        <w:rPr>
          <w:rFonts w:ascii="Verdana" w:hAnsi="Verdana"/>
          <w:b/>
          <w:sz w:val="20"/>
          <w:szCs w:val="20"/>
        </w:rPr>
      </w:pPr>
      <w:bookmarkStart w:id="11" w:name="_Toc177962077"/>
      <w:r w:rsidRPr="00AB3E8C">
        <w:rPr>
          <w:rFonts w:ascii="Verdana" w:hAnsi="Verdana"/>
          <w:b/>
          <w:sz w:val="20"/>
          <w:szCs w:val="20"/>
        </w:rPr>
        <w:t>Kry</w:t>
      </w:r>
      <w:r w:rsidR="002500FE" w:rsidRPr="00AB3E8C">
        <w:rPr>
          <w:rFonts w:ascii="Verdana" w:hAnsi="Verdana"/>
          <w:b/>
          <w:sz w:val="20"/>
          <w:szCs w:val="20"/>
        </w:rPr>
        <w:t>teria merytoryczne</w:t>
      </w:r>
      <w:bookmarkEnd w:id="11"/>
      <w:r w:rsidR="002500FE" w:rsidRPr="00AB3E8C">
        <w:rPr>
          <w:rFonts w:ascii="Verdana" w:hAnsi="Verdana"/>
          <w:b/>
          <w:sz w:val="20"/>
          <w:szCs w:val="20"/>
        </w:rPr>
        <w:t xml:space="preserve"> - 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Wstępnej ocenie merytoryczno – technicznej podlegają projekty z listy głównej Programu Rozwoju Subregionu.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Wstępna 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 xml:space="preserve">Ogólne, </w:t>
      </w:r>
      <w:r w:rsidRPr="002C427A">
        <w:rPr>
          <w:rFonts w:ascii="Verdana" w:hAnsi="Verdana" w:cs="Arial"/>
          <w:sz w:val="20"/>
          <w:szCs w:val="20"/>
        </w:rPr>
        <w:t>oceniane w formie komentarza</w:t>
      </w: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lastRenderedPageBreak/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Na tym etapie oceny projektu sporządzane są uwagi/ rekomendacje zmian do projektów, eksperci nie przydzielają punktów za poszczególne kryteria.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Gdy podczas oceny KOP wykryje poważne błędy, których nie można poprawić lub usunąć, projekt otrzymuje ocenę negatywną i nie podlega dalszej procedurze wyboru.</w:t>
      </w:r>
    </w:p>
    <w:p w:rsidR="0040309C" w:rsidRPr="002C427A" w:rsidRDefault="0040309C">
      <w:pPr>
        <w:jc w:val="both"/>
        <w:rPr>
          <w:rFonts w:ascii="Verdana" w:hAnsi="Verdana" w:cs="Arial"/>
          <w:sz w:val="20"/>
          <w:szCs w:val="20"/>
        </w:rPr>
      </w:pPr>
    </w:p>
    <w:p w:rsidR="002500FE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 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 w:rsidP="00045EC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</w:t>
            </w:r>
            <w:r w:rsidR="00045ECC">
              <w:rPr>
                <w:rFonts w:ascii="Verdana" w:hAnsi="Verdana"/>
                <w:i/>
                <w:sz w:val="20"/>
                <w:szCs w:val="20"/>
              </w:rPr>
              <w:t> 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charakterze informatycznym 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rPr>
          <w:trHeight w:val="7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67331A" w:rsidRPr="002C427A" w:rsidRDefault="00ED0729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bookmarkStart w:id="12" w:name="_Toc264439171"/>
      <w:r w:rsidR="0067331A" w:rsidRPr="002C427A">
        <w:rPr>
          <w:rFonts w:ascii="Verdana" w:hAnsi="Verdana"/>
          <w:sz w:val="20"/>
          <w:szCs w:val="20"/>
        </w:rPr>
        <w:lastRenderedPageBreak/>
        <w:t>CZĘŚĆ III.</w:t>
      </w:r>
      <w:bookmarkEnd w:id="12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3" w:name="_Toc264439172"/>
      <w:r w:rsidRPr="002C427A">
        <w:rPr>
          <w:rFonts w:ascii="Verdana" w:hAnsi="Verdana"/>
          <w:sz w:val="20"/>
          <w:szCs w:val="20"/>
        </w:rPr>
        <w:t>KRYTERIA WSTĘPNEJ OCENY PRO</w:t>
      </w:r>
      <w:r w:rsidR="00341959">
        <w:rPr>
          <w:rFonts w:ascii="Verdana" w:hAnsi="Verdana"/>
          <w:sz w:val="20"/>
          <w:szCs w:val="20"/>
        </w:rPr>
        <w:t>JE</w:t>
      </w:r>
      <w:r w:rsidRPr="002C427A">
        <w:rPr>
          <w:rFonts w:ascii="Verdana" w:hAnsi="Verdana"/>
          <w:sz w:val="20"/>
          <w:szCs w:val="20"/>
        </w:rPr>
        <w:t>KTÓW KLUCZOWYCH</w:t>
      </w:r>
      <w:bookmarkEnd w:id="13"/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</w:t>
      </w:r>
      <w:r w:rsidR="00982446" w:rsidRPr="002C427A">
        <w:rPr>
          <w:rFonts w:ascii="Verdana" w:hAnsi="Verdana" w:cs="Arial"/>
          <w:sz w:val="20"/>
          <w:szCs w:val="20"/>
        </w:rPr>
        <w:t xml:space="preserve"> informacje o naborze</w:t>
      </w:r>
      <w:r w:rsidRPr="002C427A">
        <w:rPr>
          <w:rFonts w:ascii="Verdana" w:hAnsi="Verdana" w:cs="Arial"/>
          <w:sz w:val="20"/>
          <w:szCs w:val="20"/>
        </w:rPr>
        <w:t xml:space="preserve">, Regulamin </w:t>
      </w:r>
      <w:r w:rsidR="00982446" w:rsidRPr="002C427A">
        <w:rPr>
          <w:rFonts w:ascii="Verdana" w:hAnsi="Verdana" w:cs="Arial"/>
          <w:sz w:val="20"/>
          <w:szCs w:val="20"/>
        </w:rPr>
        <w:t>naboru</w:t>
      </w:r>
      <w:r w:rsidRPr="002C427A">
        <w:rPr>
          <w:rFonts w:ascii="Verdana" w:hAnsi="Verdana" w:cs="Arial"/>
          <w:sz w:val="20"/>
          <w:szCs w:val="20"/>
        </w:rPr>
        <w:t xml:space="preserve">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40309C" w:rsidRPr="002C427A" w:rsidRDefault="002500FE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informacje spójne z Indykatywnym Wykazem Indywidualnych Projektów Kluczowych RPO WSL na lata 2007 – 2013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40309C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</w:t>
            </w:r>
            <w:r w:rsidR="00341959">
              <w:rPr>
                <w:rFonts w:ascii="Verdana" w:hAnsi="Verdana"/>
                <w:sz w:val="20"/>
                <w:szCs w:val="20"/>
              </w:rPr>
              <w:t>opatrzona</w:t>
            </w:r>
            <w:r w:rsidR="00341959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imienną pieczęcią wnioskodawcy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2013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PRPK (jeśli dotyczy)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40309C" w:rsidRPr="002C427A" w:rsidRDefault="0040309C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merytoryczno - techniczne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</w:t>
      </w:r>
      <w:r w:rsidR="00341959">
        <w:rPr>
          <w:rFonts w:ascii="Verdana" w:hAnsi="Verdana" w:cs="Arial"/>
          <w:sz w:val="20"/>
          <w:szCs w:val="20"/>
        </w:rPr>
        <w:t>o</w:t>
      </w:r>
      <w:r w:rsidRPr="002C427A">
        <w:rPr>
          <w:rFonts w:ascii="Verdana" w:hAnsi="Verdana" w:cs="Arial"/>
          <w:sz w:val="20"/>
          <w:szCs w:val="20"/>
        </w:rPr>
        <w:t>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Ogólne, oce</w:t>
      </w:r>
      <w:r w:rsidRPr="002C427A">
        <w:rPr>
          <w:rFonts w:ascii="Verdana" w:hAnsi="Verdana" w:cs="Arial"/>
          <w:sz w:val="20"/>
          <w:szCs w:val="20"/>
        </w:rPr>
        <w:t>niane w formie komentarza</w:t>
      </w:r>
      <w:r w:rsidRPr="002C427A">
        <w:rPr>
          <w:rFonts w:ascii="Verdana" w:hAnsi="Verdana" w:cs="Arial"/>
          <w:i/>
          <w:sz w:val="20"/>
          <w:szCs w:val="20"/>
        </w:rPr>
        <w:t xml:space="preserve"> </w:t>
      </w: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lastRenderedPageBreak/>
        <w:t>Na tym etapie oceny projektu sporządzane są uwagi/ rekomendacje zmian do projektów, eksperci nie przydzielają punktów za poszczególne kryteria.</w:t>
      </w:r>
    </w:p>
    <w:p w:rsidR="00AC5AFB" w:rsidRPr="002C427A" w:rsidRDefault="00AC5AFB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F91A7D" w:rsidRPr="002C427A" w:rsidRDefault="00F91A7D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 charakterze informatycznym 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 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2500FE" w:rsidRDefault="002500FE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br w:type="page"/>
      </w:r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bookmarkStart w:id="14" w:name="_Toc245276833"/>
      <w:bookmarkStart w:id="15" w:name="_Toc264439173"/>
      <w:bookmarkStart w:id="16" w:name="_Toc188780836"/>
      <w:bookmarkStart w:id="17" w:name="_Toc264439175"/>
      <w:r w:rsidRPr="002C427A">
        <w:rPr>
          <w:rFonts w:ascii="Verdana" w:hAnsi="Verdana"/>
          <w:sz w:val="20"/>
          <w:szCs w:val="20"/>
        </w:rPr>
        <w:lastRenderedPageBreak/>
        <w:t>CZĘŚĆ IV.</w:t>
      </w:r>
      <w:bookmarkEnd w:id="14"/>
      <w:bookmarkEnd w:id="15"/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8" w:name="_Toc245276834"/>
      <w:bookmarkStart w:id="19" w:name="_Toc264439174"/>
      <w:r w:rsidRPr="002C427A">
        <w:rPr>
          <w:rFonts w:ascii="Verdana" w:hAnsi="Verdana"/>
          <w:sz w:val="20"/>
          <w:szCs w:val="20"/>
        </w:rPr>
        <w:t>KRYTERIA WYBORU PROJEKTÓW DLA DZIAŁAŃ: 1.2. MIKROPRZEDSIĘBIORSTWA I MŚP; 3.1.1 INFRASTRUKTURA ZAPLECZA TURYSTYCZNEGO/ PRZEDSIĘBIORSTWA; 3.2.1 INFRASTRUKTURA OKOŁOTURYSTYCZNA/ PRZEDSIĘBIORSTWA, WDRAŻANYCH PRZEZ IP2</w:t>
      </w:r>
      <w:bookmarkEnd w:id="18"/>
      <w:bookmarkEnd w:id="19"/>
    </w:p>
    <w:p w:rsidR="009413BA" w:rsidRPr="002C427A" w:rsidRDefault="009413BA" w:rsidP="009413BA">
      <w:pPr>
        <w:jc w:val="center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formalne. W szczególności weryfikowane są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formalne, służące weryfikacji kompletności i zgodności wniosku z wytycznymi (np. ogłoszenie konkursowe, Regulamin Konkur</w:t>
      </w:r>
      <w:r>
        <w:rPr>
          <w:rFonts w:ascii="Verdana" w:hAnsi="Verdana" w:cs="Arial"/>
          <w:sz w:val="20"/>
          <w:szCs w:val="20"/>
        </w:rPr>
        <w:t>su</w:t>
      </w:r>
      <w:r w:rsidRPr="002C427A">
        <w:rPr>
          <w:rFonts w:ascii="Verdana" w:hAnsi="Verdana" w:cs="Arial"/>
          <w:sz w:val="20"/>
          <w:szCs w:val="20"/>
        </w:rPr>
        <w:t xml:space="preserve">, itp.) i dokonywana przez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pracowników </w:t>
      </w:r>
      <w:r>
        <w:rPr>
          <w:rFonts w:ascii="Verdana" w:hAnsi="Verdana"/>
          <w:sz w:val="20"/>
          <w:szCs w:val="20"/>
        </w:rPr>
        <w:t xml:space="preserve">komórki właściwej ds. wyboru projektów </w:t>
      </w:r>
      <w:r w:rsidRPr="002C427A">
        <w:rPr>
          <w:rFonts w:ascii="Verdana" w:hAnsi="Verdana"/>
          <w:sz w:val="20"/>
          <w:szCs w:val="20"/>
        </w:rPr>
        <w:t xml:space="preserve">Śląskiego Centrum Przedsiębiorczości – Instytucji Pośredniczącej II stopnia, w pierwszym etapie oceny.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na karcie oceny formalnej projektu. </w:t>
      </w:r>
      <w:r>
        <w:rPr>
          <w:rFonts w:ascii="Verdana" w:hAnsi="Verdana"/>
          <w:sz w:val="20"/>
          <w:szCs w:val="20"/>
        </w:rPr>
        <w:t>Wnioskodawca</w:t>
      </w:r>
      <w:r w:rsidRPr="002C427A">
        <w:rPr>
          <w:rFonts w:ascii="Verdana" w:hAnsi="Verdana"/>
          <w:sz w:val="20"/>
          <w:szCs w:val="20"/>
        </w:rPr>
        <w:t xml:space="preserve"> ma prawo do jednorazowego uzupełnienia braku lub poprawy błędu zidentyfikowanego podczas oceny formalnej przez pracowników Śląskiego Centrum Przedsiębiorczości dokonujących oceny</w:t>
      </w:r>
      <w:r>
        <w:rPr>
          <w:rFonts w:ascii="Verdana" w:hAnsi="Verdana"/>
          <w:sz w:val="20"/>
          <w:szCs w:val="20"/>
        </w:rPr>
        <w:t>, z wyjątkiem błędów niepodlegających uzupełnieniom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-  technicznej przeprowadzanej przez specjalnie do tego celu powołaną Komisję Oceny Projektów.</w:t>
      </w:r>
    </w:p>
    <w:p w:rsidR="009413B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0827FF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sz w:val="20"/>
          <w:szCs w:val="20"/>
        </w:rPr>
      </w:pPr>
      <w:r w:rsidRPr="000827FF">
        <w:rPr>
          <w:rFonts w:ascii="Verdana" w:hAnsi="Verdana"/>
          <w:b/>
          <w:sz w:val="20"/>
          <w:szCs w:val="20"/>
        </w:rPr>
        <w:t xml:space="preserve">Kryteria formalne podstawowe </w:t>
      </w:r>
      <w:r w:rsidRPr="002103CA">
        <w:rPr>
          <w:rFonts w:ascii="Verdana" w:eastAsia="Calibri" w:hAnsi="Verdana" w:cs="Verdana"/>
          <w:b/>
          <w:bCs/>
          <w:sz w:val="20"/>
          <w:szCs w:val="20"/>
          <w:lang w:eastAsia="pl-PL"/>
        </w:rPr>
        <w:t xml:space="preserve">0/1, </w:t>
      </w:r>
      <w:r>
        <w:rPr>
          <w:rFonts w:ascii="Verdana" w:eastAsia="Calibri" w:hAnsi="Verdana" w:cs="Verdana"/>
          <w:b/>
          <w:sz w:val="20"/>
          <w:szCs w:val="20"/>
          <w:lang w:eastAsia="pl-PL"/>
        </w:rPr>
        <w:t>nie podlegające uzupełnieniom</w:t>
      </w:r>
      <w:r w:rsidRPr="002103CA">
        <w:rPr>
          <w:rFonts w:ascii="Verdana" w:eastAsia="Calibri" w:hAnsi="Verdana" w:cs="Verdana"/>
          <w:b/>
          <w:sz w:val="20"/>
          <w:szCs w:val="20"/>
          <w:lang w:eastAsia="pl-PL"/>
        </w:rPr>
        <w:t xml:space="preserve"> </w:t>
      </w:r>
    </w:p>
    <w:tbl>
      <w:tblPr>
        <w:tblW w:w="8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470"/>
        <w:gridCol w:w="720"/>
        <w:gridCol w:w="727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47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727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470" w:type="dxa"/>
          </w:tcPr>
          <w:p w:rsidR="009413BA" w:rsidRPr="0029029A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wnioskodawcy</w:t>
            </w:r>
            <w:r w:rsidRPr="0029029A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870F43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870F43">
              <w:rPr>
                <w:rFonts w:ascii="Verdana" w:hAnsi="Verdana"/>
                <w:sz w:val="20"/>
                <w:szCs w:val="20"/>
              </w:rPr>
              <w:t>wnioskodawca nie podlega wykluczeniu z ubiegania się o dofinansowanie (na podstawie §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§2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. 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§2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870F43">
              <w:rPr>
                <w:rFonts w:ascii="Verdana" w:hAnsi="Verdana"/>
                <w:i/>
                <w:sz w:val="20"/>
                <w:szCs w:val="20"/>
              </w:rPr>
              <w:t xml:space="preserve">de </w:t>
            </w:r>
            <w:proofErr w:type="spellStart"/>
            <w:r w:rsidRPr="00870F43">
              <w:rPr>
                <w:rFonts w:ascii="Verdana" w:hAnsi="Verdana"/>
                <w:i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870F43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B0666D">
              <w:rPr>
                <w:rFonts w:ascii="Verdana" w:hAnsi="Verdana"/>
                <w:sz w:val="20"/>
                <w:szCs w:val="20"/>
              </w:rPr>
              <w:t>nioskodawca nie podlega wykluczeniu z ubiegania się o dofinansowanie na podstawie art. 2</w:t>
            </w:r>
            <w:r>
              <w:rPr>
                <w:rFonts w:ascii="Verdana" w:hAnsi="Verdana"/>
                <w:sz w:val="20"/>
                <w:szCs w:val="20"/>
              </w:rPr>
              <w:t>07</w:t>
            </w:r>
            <w:r w:rsidRPr="00B0666D">
              <w:rPr>
                <w:rFonts w:ascii="Verdana" w:hAnsi="Verdana"/>
                <w:sz w:val="20"/>
                <w:szCs w:val="20"/>
              </w:rPr>
              <w:t xml:space="preserve"> ustawy o finansach publicznych</w:t>
            </w:r>
          </w:p>
          <w:p w:rsidR="009413BA" w:rsidRPr="001802B4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wnioskodawca nie jest przedsiębiorstwem zagrożonym w rozumieniu art. 1 ust. 7 Rozporządzenia Komisji (WE) nr 800/2008</w:t>
            </w:r>
          </w:p>
          <w:p w:rsidR="009413BA" w:rsidRPr="002C77C1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Default"/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projektu:</w:t>
            </w:r>
          </w:p>
          <w:p w:rsidR="009413BA" w:rsidRPr="001F0547" w:rsidRDefault="009413BA" w:rsidP="00230441">
            <w:pPr>
              <w:numPr>
                <w:ilvl w:val="0"/>
                <w:numId w:val="61"/>
              </w:numPr>
              <w:tabs>
                <w:tab w:val="left" w:pos="437"/>
              </w:tabs>
              <w:ind w:left="743"/>
              <w:jc w:val="both"/>
              <w:rPr>
                <w:rFonts w:ascii="Verdana" w:hAnsi="Verdana"/>
                <w:sz w:val="20"/>
                <w:szCs w:val="20"/>
              </w:rPr>
            </w:pPr>
            <w:r w:rsidRPr="00EC6E36">
              <w:rPr>
                <w:rFonts w:ascii="Verdana" w:hAnsi="Verdana"/>
                <w:sz w:val="20"/>
                <w:szCs w:val="20"/>
              </w:rPr>
              <w:t xml:space="preserve">działalność gospodarcza, której dotyczy projekt nie podlega wykluczeniu z ubiegania się o dofinansowanie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(na podstawie Rozporządzenia Ministra Rozwoju </w:t>
            </w:r>
            <w:r w:rsidRPr="00F3132B">
              <w:rPr>
                <w:rFonts w:ascii="Verdana" w:hAnsi="Verdana"/>
                <w:sz w:val="20"/>
                <w:szCs w:val="20"/>
              </w:rPr>
              <w:lastRenderedPageBreak/>
              <w:t>Regionalnego 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 xml:space="preserve">1 grudnia 2010r.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DC75F6">
              <w:rPr>
                <w:rFonts w:ascii="Verdana" w:hAnsi="Verdana"/>
                <w:sz w:val="20"/>
                <w:szCs w:val="20"/>
              </w:rPr>
              <w:t xml:space="preserve">de </w:t>
            </w:r>
            <w:proofErr w:type="spellStart"/>
            <w:r w:rsidRPr="00DC75F6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. 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C04546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Pr="003D03D4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F68BA">
              <w:rPr>
                <w:rFonts w:ascii="Verdana" w:hAnsi="Verdana"/>
                <w:sz w:val="20"/>
                <w:szCs w:val="20"/>
              </w:rPr>
              <w:t>Wnioskodawca należy do sektora mikro, małych i średnich przedsiębiorstw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ma siedzibę na terenie Polski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470" w:type="dxa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iejsce realizacji projektu </w:t>
            </w:r>
            <w:r>
              <w:rPr>
                <w:rFonts w:ascii="Verdana" w:hAnsi="Verdana"/>
                <w:sz w:val="20"/>
                <w:szCs w:val="20"/>
              </w:rPr>
              <w:t xml:space="preserve">jest 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zgodne z opisem </w:t>
            </w:r>
            <w:r>
              <w:rPr>
                <w:rFonts w:ascii="Verdana" w:hAnsi="Verdana"/>
                <w:sz w:val="20"/>
                <w:szCs w:val="20"/>
              </w:rPr>
              <w:t>działania/</w:t>
            </w:r>
            <w:proofErr w:type="spellStart"/>
            <w:r w:rsidRPr="0029029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9029A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1B7A33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470" w:type="dxa"/>
          </w:tcPr>
          <w:p w:rsidR="009413BA" w:rsidRPr="001B7A33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B7A33">
              <w:rPr>
                <w:rFonts w:ascii="Verdana" w:hAnsi="Verdana"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  <w:r w:rsidRPr="006D1357">
              <w:rPr>
                <w:rFonts w:ascii="Verdana" w:hAnsi="Verdana"/>
                <w:sz w:val="20"/>
                <w:szCs w:val="20"/>
              </w:rPr>
              <w:t xml:space="preserve"> oraz pomiędzy poszczególnymi priorytetami / działaniami / </w:t>
            </w:r>
            <w:proofErr w:type="spellStart"/>
            <w:r w:rsidRPr="006D1357">
              <w:rPr>
                <w:rFonts w:ascii="Verdana" w:hAnsi="Verdana"/>
                <w:sz w:val="20"/>
                <w:szCs w:val="20"/>
              </w:rPr>
              <w:t>poddziałaniami</w:t>
            </w:r>
            <w:proofErr w:type="spellEnd"/>
            <w:r w:rsidRPr="006D1357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470" w:type="dxa"/>
          </w:tcPr>
          <w:p w:rsidR="009413BA" w:rsidRPr="000600F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projektu z politykami horyzontalnymi (na podstawie uzasadnienia wnioskodawcy)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został uzupełniony zgodnie z Regulaminem konkursu – dotyczy wyłącznie wniosków, które podlegały uzupełnieniom</w:t>
            </w:r>
            <w:r w:rsidRPr="00786073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 xml:space="preserve">Właściwe przygotowanie i zgłoszenie </w:t>
            </w:r>
            <w:r>
              <w:rPr>
                <w:rFonts w:ascii="Verdana" w:hAnsi="Verdana"/>
                <w:sz w:val="20"/>
                <w:szCs w:val="20"/>
              </w:rPr>
              <w:t>dokumentacji aplikacyjnej: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dokumentację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złożono w </w:t>
            </w:r>
            <w:r>
              <w:rPr>
                <w:rFonts w:ascii="Verdana" w:hAnsi="Verdana"/>
                <w:sz w:val="20"/>
                <w:szCs w:val="20"/>
              </w:rPr>
              <w:t>miejscu składania wniosków określonym Regulaminem konkursu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786073">
              <w:rPr>
                <w:rFonts w:ascii="Verdana" w:hAnsi="Verdana"/>
                <w:sz w:val="20"/>
                <w:szCs w:val="20"/>
              </w:rPr>
              <w:t>dokumentację złożono w terminie określonym Regulaminem konkursu,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853F97">
              <w:rPr>
                <w:rFonts w:ascii="Verdana" w:hAnsi="Verdana"/>
                <w:sz w:val="20"/>
                <w:szCs w:val="20"/>
              </w:rPr>
              <w:t>wniosek został wypełniony elektronicznie w Lokalnym Systemie Informatycznym</w:t>
            </w:r>
            <w:r>
              <w:rPr>
                <w:rFonts w:ascii="Verdana" w:hAnsi="Verdana"/>
                <w:sz w:val="20"/>
                <w:szCs w:val="20"/>
              </w:rPr>
              <w:t xml:space="preserve"> (WAP),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3D03D4">
              <w:rPr>
                <w:rFonts w:ascii="Verdana" w:hAnsi="Verdana"/>
                <w:sz w:val="20"/>
                <w:szCs w:val="20"/>
              </w:rPr>
              <w:t xml:space="preserve">wniosek jest pierwszym złożonym przez wnioskodawcę w ramach danego naboru </w:t>
            </w:r>
            <w:r w:rsidRPr="008A31D1">
              <w:rPr>
                <w:rFonts w:ascii="Verdana" w:hAnsi="Verdana"/>
                <w:sz w:val="20"/>
                <w:szCs w:val="20"/>
              </w:rPr>
              <w:t xml:space="preserve">(dotyczy </w:t>
            </w:r>
            <w:proofErr w:type="spellStart"/>
            <w:r w:rsidRPr="008A31D1">
              <w:rPr>
                <w:rFonts w:ascii="Verdana" w:hAnsi="Verdana"/>
                <w:sz w:val="20"/>
                <w:szCs w:val="20"/>
              </w:rPr>
              <w:t>poddziałań</w:t>
            </w:r>
            <w:proofErr w:type="spellEnd"/>
            <w:r w:rsidRPr="008A31D1">
              <w:rPr>
                <w:rFonts w:ascii="Verdana" w:hAnsi="Verdana"/>
                <w:sz w:val="20"/>
                <w:szCs w:val="20"/>
              </w:rPr>
              <w:t xml:space="preserve"> 1.2.3, 1.2.4, 3.1.1 oraz 3.2.1 za wyjątkiem typów projektów związanych z udziałem przedsiębiorców w targach i wystawach międzynarodowych oraz misjach gospodarczych związanych z targami i wystawami za granicą)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C94156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o dofinansowanie zawiera informacje umożliwiające identyfikację projektu i wnioskodawcy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470" w:type="dxa"/>
          </w:tcPr>
          <w:p w:rsidR="009413BA" w:rsidRPr="006D1357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C04546">
              <w:rPr>
                <w:rFonts w:ascii="Verdana" w:hAnsi="Verdana"/>
                <w:sz w:val="20"/>
                <w:szCs w:val="20"/>
              </w:rPr>
              <w:t>Termin realizacji projektu jest zgodny z określonym dla danego działania/</w:t>
            </w:r>
            <w:proofErr w:type="spellStart"/>
            <w:r w:rsidRPr="00C04546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C04546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bCs/>
          <w:sz w:val="20"/>
          <w:szCs w:val="20"/>
        </w:rPr>
      </w:pPr>
      <w:r>
        <w:rPr>
          <w:rStyle w:val="ZnakZnak13"/>
          <w:rFonts w:ascii="Verdana" w:hAnsi="Verdana"/>
        </w:rPr>
        <w:lastRenderedPageBreak/>
        <w:t xml:space="preserve">Kryteria podstawowe 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633"/>
        <w:gridCol w:w="720"/>
        <w:gridCol w:w="632"/>
        <w:gridCol w:w="832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633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8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Kompletność i prawidłowość sporządzenia dokumentacji aplikacyjnej </w:t>
            </w:r>
            <w:r w:rsidRPr="006D1357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dokumentację złożono w wymaganej liczbie egzemplarzy </w:t>
            </w:r>
            <w:r w:rsidRPr="002C427A">
              <w:rPr>
                <w:rFonts w:ascii="Verdana" w:hAnsi="Verdana"/>
                <w:sz w:val="20"/>
                <w:szCs w:val="20"/>
              </w:rPr>
              <w:t>(2 egzemplarze),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wypełnion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 języku polskim</w:t>
            </w:r>
            <w:r>
              <w:rPr>
                <w:rFonts w:ascii="Verdana" w:hAnsi="Verdana"/>
                <w:sz w:val="20"/>
                <w:szCs w:val="20"/>
              </w:rPr>
              <w:t xml:space="preserve"> lub w przypadku załączników obcojęzycznych zostały one przetłumaczone na język polski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aplikacyjna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podpisan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i parafowan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przez osobę upoważnioną</w:t>
            </w:r>
            <w:r>
              <w:rPr>
                <w:rFonts w:ascii="Verdana" w:hAnsi="Verdana"/>
                <w:sz w:val="20"/>
                <w:szCs w:val="20"/>
              </w:rPr>
              <w:t xml:space="preserve"> zgodnie z instrukcją wypełniania wniosku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 zostały potwierdzone za zgodność z oryginałem,</w:t>
            </w:r>
          </w:p>
          <w:p w:rsidR="009413BA" w:rsidRPr="00C750F1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>wersje papierowe i elektroniczna wniosku są tożsame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633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Poprawność wypełnienia wniosku: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 xml:space="preserve">wszystkie wymagane pola w formularzu wniosku zostały wypełnione zgodnie z 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3E6DC9">
              <w:rPr>
                <w:rFonts w:ascii="Verdana" w:hAnsi="Verdana"/>
                <w:sz w:val="20"/>
                <w:szCs w:val="20"/>
              </w:rPr>
              <w:t>nstrukcją</w:t>
            </w:r>
            <w:r>
              <w:rPr>
                <w:rFonts w:ascii="Verdana" w:hAnsi="Verdana"/>
                <w:sz w:val="20"/>
                <w:szCs w:val="20"/>
              </w:rPr>
              <w:t xml:space="preserve"> wypełniania wniosku</w:t>
            </w:r>
            <w:r w:rsidRPr="003E6DC9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>formularz wniosku zawiera wszystkie strony,</w:t>
            </w:r>
          </w:p>
          <w:p w:rsidR="009413BA" w:rsidRPr="002C427A" w:rsidRDefault="009413BA" w:rsidP="00230441">
            <w:pPr>
              <w:numPr>
                <w:ilvl w:val="0"/>
                <w:numId w:val="50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wybrane </w:t>
            </w:r>
            <w:r w:rsidRPr="002C427A">
              <w:rPr>
                <w:rFonts w:ascii="Verdana" w:hAnsi="Verdana"/>
                <w:sz w:val="20"/>
                <w:szCs w:val="20"/>
              </w:rPr>
              <w:t>wskaźnik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adekwatn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do rodzaju </w:t>
            </w:r>
            <w:r>
              <w:rPr>
                <w:rFonts w:ascii="Verdana" w:hAnsi="Verdana"/>
                <w:sz w:val="20"/>
                <w:szCs w:val="20"/>
              </w:rPr>
              <w:t>działania, zakresu rzeczowego projektu oraz harmonogramu jego realizacji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>Kompletność załączników: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załącznik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są kompletne </w:t>
            </w:r>
            <w:r w:rsidRPr="002C427A">
              <w:rPr>
                <w:rFonts w:ascii="Verdana" w:hAnsi="Verdana"/>
                <w:sz w:val="20"/>
                <w:szCs w:val="20"/>
              </w:rPr>
              <w:t>zgodnie z listą określoną w ogłoszeniu o naborze wniosków,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 xml:space="preserve">załączniki do wniosku </w:t>
            </w:r>
            <w:r w:rsidRPr="00625B8D">
              <w:rPr>
                <w:rFonts w:ascii="Verdana" w:hAnsi="Verdana"/>
                <w:sz w:val="20"/>
                <w:szCs w:val="20"/>
              </w:rPr>
              <w:t>są aktualne i wydane przez upoważnione organy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są prawidłowo sporządzone,</w:t>
            </w:r>
          </w:p>
          <w:p w:rsidR="009413BA" w:rsidRPr="007559B4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zawierają wszystkie strony</w:t>
            </w:r>
            <w:r w:rsidDel="00F733C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wymagane przez Instrukcję wypełniania wniosku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Spójność dokumentacji (</w:t>
            </w:r>
            <w:r>
              <w:rPr>
                <w:rFonts w:ascii="Verdana" w:hAnsi="Verdana"/>
                <w:sz w:val="20"/>
                <w:szCs w:val="20"/>
              </w:rPr>
              <w:t>informacje zawarte w załącznikach są spójne z informacjami zawartymi we wniosku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633" w:type="dxa"/>
          </w:tcPr>
          <w:p w:rsidR="009413BA" w:rsidRPr="0029029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600FD"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 w:rsidRPr="000600FD">
              <w:rPr>
                <w:rFonts w:ascii="Verdana" w:hAnsi="Verdana"/>
                <w:sz w:val="20"/>
                <w:szCs w:val="20"/>
              </w:rPr>
              <w:t xml:space="preserve"> kosztów </w:t>
            </w:r>
            <w:r>
              <w:rPr>
                <w:rFonts w:ascii="Verdana" w:hAnsi="Verdana"/>
                <w:sz w:val="20"/>
                <w:szCs w:val="20"/>
              </w:rPr>
              <w:t xml:space="preserve">– koszty są zgodne </w:t>
            </w:r>
            <w:r w:rsidRPr="00625B8D">
              <w:rPr>
                <w:rFonts w:ascii="Verdana" w:hAnsi="Verdana"/>
                <w:sz w:val="20"/>
                <w:szCs w:val="20"/>
              </w:rPr>
              <w:t xml:space="preserve">z katalogiem kosztów </w:t>
            </w:r>
            <w:proofErr w:type="spellStart"/>
            <w:r w:rsidRPr="00625B8D">
              <w:rPr>
                <w:rFonts w:ascii="Verdana" w:hAnsi="Verdana"/>
                <w:sz w:val="20"/>
                <w:szCs w:val="20"/>
              </w:rPr>
              <w:t>kwalifikowa</w:t>
            </w:r>
            <w:r>
              <w:rPr>
                <w:rFonts w:ascii="Verdana" w:hAnsi="Verdana"/>
                <w:sz w:val="20"/>
                <w:szCs w:val="20"/>
              </w:rPr>
              <w:t>l</w:t>
            </w:r>
            <w:r w:rsidRPr="00625B8D">
              <w:rPr>
                <w:rFonts w:ascii="Verdana" w:hAnsi="Verdana"/>
                <w:sz w:val="20"/>
                <w:szCs w:val="20"/>
              </w:rPr>
              <w:t>nych</w:t>
            </w:r>
            <w:proofErr w:type="spellEnd"/>
            <w:r w:rsidRPr="00625B8D">
              <w:rPr>
                <w:rFonts w:ascii="Verdana" w:hAnsi="Verdana"/>
                <w:sz w:val="20"/>
                <w:szCs w:val="20"/>
              </w:rPr>
              <w:t xml:space="preserve"> będącym załącznikiem nr 2 do Szczegółowego opisu priorytetów RPO WSL na lata 2007-2013 Wytyczne w sprawie kwalifikowalności wydatków w RPO WSL  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 w:val="restar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Wnioskodawca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deklaruje realizację projektu zgodnie z obowiązującymi przepisami krajowymi i unijnymi w szczególności :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1) Przepisami dotyczącymi stosowania pomocy publicznej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2) Przepisami dotyczącymi zamówień publicznych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3) Przepisami dotyczącymi ochrony środowiska (w tym  poprawy efektywności energetycznej dla projektów polegających na termomodernizacji budynków)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4) Z innymi przepisami obowiązującymi w danym obszarze tematycznym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Procentowy poziom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dopuszczalny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Wielkość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dopuszczalna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3"/>
          <w:rFonts w:ascii="Verdana" w:hAnsi="Verdana"/>
        </w:rPr>
        <w:lastRenderedPageBreak/>
        <w:t xml:space="preserve">Uszczegóławiające </w:t>
      </w:r>
      <w:r>
        <w:rPr>
          <w:rStyle w:val="ZnakZnak13"/>
          <w:rFonts w:ascii="Verdana" w:hAnsi="Verdana"/>
        </w:rPr>
        <w:t>–</w:t>
      </w:r>
      <w:r w:rsidRPr="002C427A">
        <w:rPr>
          <w:rStyle w:val="ZnakZnak13"/>
          <w:rFonts w:ascii="Verdana" w:hAnsi="Verdana"/>
        </w:rPr>
        <w:t xml:space="preserve">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58"/>
      </w:r>
    </w:p>
    <w:tbl>
      <w:tblPr>
        <w:tblW w:w="8900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8253"/>
      </w:tblGrid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pStyle w:val="Default"/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Kopia d</w:t>
            </w:r>
            <w:r w:rsidRPr="002C427A">
              <w:rPr>
                <w:rFonts w:ascii="Verdana" w:hAnsi="Verdana"/>
                <w:sz w:val="20"/>
                <w:szCs w:val="20"/>
              </w:rPr>
              <w:t>okument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rejestrow</w:t>
            </w:r>
            <w:r>
              <w:rPr>
                <w:rFonts w:ascii="Verdana" w:hAnsi="Verdana"/>
                <w:sz w:val="20"/>
                <w:szCs w:val="20"/>
              </w:rPr>
              <w:t>ego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aktualny odpis z właściwego rejestru sądowego lub aktualne zaświadczenie o wpisie do ewidencji działalności gospodarczej </w:t>
            </w:r>
            <w:r>
              <w:rPr>
                <w:rFonts w:ascii="Verdana" w:hAnsi="Verdana"/>
                <w:sz w:val="20"/>
                <w:szCs w:val="20"/>
              </w:rPr>
              <w:t xml:space="preserve">wnioskodawcy (w przypadku spółki cywilnej należy dołączyć zaświadczenia o wpisie do EDG </w:t>
            </w:r>
            <w:r w:rsidRPr="002C427A">
              <w:rPr>
                <w:rFonts w:ascii="Verdana" w:hAnsi="Verdana"/>
                <w:sz w:val="20"/>
                <w:szCs w:val="20"/>
              </w:rPr>
              <w:t>wszystkich wspólników</w:t>
            </w:r>
            <w:r>
              <w:rPr>
                <w:rFonts w:ascii="Verdana" w:hAnsi="Verdana"/>
                <w:sz w:val="20"/>
                <w:szCs w:val="20"/>
              </w:rPr>
              <w:t xml:space="preserve"> oraz kopię umowy spółki</w:t>
            </w:r>
            <w:r w:rsidRPr="002C427A">
              <w:rPr>
                <w:rFonts w:ascii="Verdana" w:hAnsi="Verdana"/>
                <w:sz w:val="20"/>
                <w:szCs w:val="20"/>
              </w:rPr>
              <w:t>) wystawiony nie wcześniej niż 3 miesiące przed dniem złożenia wniosku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Pisemne pełnomocnictwo do reprezentowania wnioskodawcy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jeżeli dokumentacja aplikacyjna nie została podpisana przez osoby upoważnione do reprezentowania wnioskodawcy zgo</w:t>
            </w:r>
            <w:r>
              <w:rPr>
                <w:rFonts w:ascii="Verdana" w:hAnsi="Verdana"/>
                <w:sz w:val="20"/>
                <w:szCs w:val="20"/>
              </w:rPr>
              <w:t>dnie z dokumentami rejestrowymi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BE77F1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finansow</w:t>
            </w:r>
            <w:r>
              <w:rPr>
                <w:rFonts w:ascii="Verdana" w:hAnsi="Verdana"/>
                <w:sz w:val="20"/>
                <w:szCs w:val="20"/>
              </w:rPr>
              <w:t>ych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 ostatnie 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lata </w:t>
            </w:r>
            <w:r>
              <w:rPr>
                <w:rFonts w:ascii="Verdana" w:hAnsi="Verdana"/>
                <w:sz w:val="20"/>
                <w:szCs w:val="20"/>
              </w:rPr>
              <w:t>obrachunkowe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Inne niezbędne dokumenty wymagane prawem, kategorią </w:t>
            </w:r>
            <w:r>
              <w:rPr>
                <w:rFonts w:ascii="Verdana" w:hAnsi="Verdana"/>
                <w:sz w:val="20"/>
                <w:szCs w:val="20"/>
              </w:rPr>
              <w:t>wnioskodawcy,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bądź charakterem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9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5.a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typy projektu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 1 – 6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1 –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1 – 2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typy projektu: 1 – 7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3.1.1 typy projektu: 1 – 2 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3.2.1 typy projektu: 1 – 4 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  <w:p w:rsidR="009413BA" w:rsidRPr="002C427A" w:rsidRDefault="009413BA" w:rsidP="00230441">
            <w:pPr>
              <w:ind w:left="560"/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  <w:p w:rsidR="009413BA" w:rsidRPr="002E0B5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Kopie dokumentów potwierdzających zewnętrzne finansowanie projektu (</w:t>
            </w:r>
            <w:r>
              <w:rPr>
                <w:rFonts w:ascii="Verdana" w:hAnsi="Verdana"/>
                <w:sz w:val="20"/>
                <w:szCs w:val="20"/>
              </w:rPr>
              <w:t>np.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: kopia promesy kredytowej, kopia umowy kredytowej, kopia </w:t>
            </w:r>
            <w:r w:rsidRPr="00DA289C">
              <w:rPr>
                <w:rFonts w:ascii="Verdana" w:hAnsi="Verdana"/>
                <w:sz w:val="20"/>
                <w:szCs w:val="20"/>
              </w:rPr>
              <w:t>promesy zawarcia umowy leasingowej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aktualnych na dzień złożenia wniosku o dofinansowanie, jeżeli dotyczy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>Formularz informacji o pomocy publicznej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>.</w:t>
            </w:r>
          </w:p>
          <w:p w:rsidR="009413BA" w:rsidRPr="006E0827" w:rsidRDefault="009413BA" w:rsidP="00230441">
            <w:pPr>
              <w:numPr>
                <w:ilvl w:val="0"/>
                <w:numId w:val="59"/>
              </w:numPr>
              <w:tabs>
                <w:tab w:val="left" w:pos="437"/>
              </w:tabs>
              <w:ind w:left="437" w:right="103" w:hanging="294"/>
              <w:jc w:val="both"/>
              <w:rPr>
                <w:rFonts w:ascii="Verdana" w:hAnsi="Verdana"/>
                <w:sz w:val="20"/>
                <w:szCs w:val="20"/>
              </w:rPr>
            </w:pPr>
            <w:r w:rsidRPr="006E0827">
              <w:rPr>
                <w:rFonts w:ascii="Verdana" w:hAnsi="Verdana"/>
                <w:sz w:val="20"/>
                <w:szCs w:val="20"/>
              </w:rPr>
              <w:t>Kopia pozwolenia na budowę z klauzulą ostateczności, kopia zgłoszenia budowy z pisemną akceptacją zgłoszenia, wystawion</w:t>
            </w:r>
            <w:r>
              <w:rPr>
                <w:rFonts w:ascii="Verdana" w:hAnsi="Verdana"/>
                <w:sz w:val="20"/>
                <w:szCs w:val="20"/>
              </w:rPr>
              <w:t>ą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przez właściwy organ udzielający pozwolenia lub potwierdzenie z właściwego organu, że pozwolenie na budowę oraz zgłoszenie robót budowlanych nie jest wymagane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  <w:r w:rsidRPr="006E0827">
              <w:rPr>
                <w:rFonts w:ascii="Verdana" w:hAnsi="Verdana"/>
                <w:sz w:val="20"/>
                <w:szCs w:val="20"/>
                <w:lang w:eastAsia="pl-PL"/>
              </w:rPr>
              <w:t>Do pozwolenia na budowę należy dostarczyć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kopie wszystkich zapisanych stron dziennika budowy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C90D89">
              <w:rPr>
                <w:rFonts w:ascii="Verdana" w:hAnsi="Verdana"/>
                <w:sz w:val="20"/>
                <w:szCs w:val="20"/>
              </w:rPr>
              <w:t xml:space="preserve"> jeżeli wnioskodawca na dzień złożenia wniosku o dofinansowanie takowy posiada</w:t>
            </w:r>
            <w:r w:rsidRPr="006E0827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0"/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1802B4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Załączniki dotyczące ochro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n</w:t>
            </w:r>
            <w:r w:rsidRPr="001802B4">
              <w:rPr>
                <w:rFonts w:ascii="Verdana" w:hAnsi="Verdana"/>
                <w:sz w:val="20"/>
                <w:szCs w:val="20"/>
              </w:rPr>
              <w:t>y środowiska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:</w:t>
            </w:r>
          </w:p>
          <w:p w:rsidR="009413BA" w:rsidRPr="00AC5FE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załącznik </w:t>
            </w:r>
            <w:r>
              <w:rPr>
                <w:rFonts w:ascii="Verdana" w:hAnsi="Verdana"/>
                <w:sz w:val="20"/>
                <w:szCs w:val="20"/>
              </w:rPr>
              <w:t>a 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 formularz do wniosku o dofinansowanie w zakresie OOŚ</w:t>
            </w:r>
            <w:r>
              <w:t xml:space="preserve"> </w:t>
            </w:r>
            <w:r w:rsidRPr="00643131">
              <w:rPr>
                <w:rFonts w:ascii="Verdana" w:hAnsi="Verdana"/>
                <w:sz w:val="20"/>
                <w:szCs w:val="20"/>
              </w:rPr>
              <w:t xml:space="preserve">wraz z </w:t>
            </w:r>
            <w:r>
              <w:rPr>
                <w:rFonts w:ascii="Verdana" w:hAnsi="Verdana"/>
                <w:sz w:val="20"/>
                <w:szCs w:val="20"/>
              </w:rPr>
              <w:t>decyzją o środowiskowych uwarunkowaniach</w:t>
            </w:r>
            <w:r w:rsidRPr="004D1E72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oraz </w:t>
            </w:r>
            <w:r w:rsidRPr="00643131">
              <w:rPr>
                <w:rFonts w:ascii="Verdana" w:hAnsi="Verdana"/>
                <w:sz w:val="20"/>
                <w:szCs w:val="20"/>
              </w:rPr>
              <w:t>raportem o oddziaływaniu na środowisko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1"/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;</w:t>
            </w:r>
            <w:r w:rsidRPr="00AC5FE2">
              <w:rPr>
                <w:rFonts w:ascii="Verdana" w:hAnsi="Verdana"/>
                <w:sz w:val="20"/>
                <w:szCs w:val="20"/>
              </w:rPr>
              <w:t>załącznik b – zaświadczenie/informacja organu odpowiedzialnego za m</w:t>
            </w:r>
            <w:r w:rsidRPr="00B830E1">
              <w:rPr>
                <w:rFonts w:ascii="Verdana" w:hAnsi="Verdana"/>
                <w:sz w:val="20"/>
                <w:szCs w:val="20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nitorowanie obszarów Natura 2000 - załącznik musi zostać dostarczony najpóźniej wraz z doku</w:t>
            </w:r>
            <w:r w:rsidRPr="00327DFA">
              <w:rPr>
                <w:rFonts w:ascii="Verdana" w:hAnsi="Verdana"/>
                <w:sz w:val="20"/>
                <w:szCs w:val="20"/>
              </w:rPr>
              <w:t>m</w:t>
            </w:r>
            <w:r w:rsidRPr="00AC5FE2">
              <w:rPr>
                <w:rFonts w:ascii="Verdana" w:hAnsi="Verdana"/>
                <w:sz w:val="20"/>
                <w:szCs w:val="20"/>
              </w:rPr>
              <w:t>entacją niezbędną do podpisania umowy o d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finansowanie;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AC5FE2">
              <w:rPr>
                <w:rFonts w:ascii="Verdana" w:hAnsi="Verdana"/>
                <w:sz w:val="20"/>
                <w:szCs w:val="20"/>
              </w:rPr>
              <w:t>załącznik c - stosowny dokument potwierdzający, że dla danej inwestycji nie jest wymagane uzyskanie decyzji o środowiskowych uwarunkowaniach: opinia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 xml:space="preserve"> </w:t>
            </w:r>
            <w:r w:rsidRPr="00AC5FE2">
              <w:rPr>
                <w:rFonts w:ascii="Verdana" w:hAnsi="Verdana"/>
                <w:sz w:val="20"/>
                <w:szCs w:val="20"/>
              </w:rPr>
              <w:t xml:space="preserve">lub decyzja o 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umorzeniu postępowania </w:t>
            </w: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E1D01">
              <w:rPr>
                <w:rFonts w:ascii="Verdana" w:hAnsi="Verdana"/>
                <w:sz w:val="20"/>
                <w:szCs w:val="20"/>
              </w:rPr>
              <w:t>jeżeli dotyczy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2"/>
            </w:r>
            <w:r>
              <w:rPr>
                <w:rFonts w:ascii="Verdana" w:hAnsi="Verdana"/>
                <w:sz w:val="20"/>
                <w:szCs w:val="20"/>
              </w:rPr>
              <w:t>;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Opinia o innowacyjności – załącznik obligatoryjny dla pierwszego typu projektu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Del="003C5606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4F203F">
              <w:rPr>
                <w:rFonts w:ascii="Verdana" w:hAnsi="Verdana" w:cs="Arial"/>
                <w:sz w:val="20"/>
                <w:szCs w:val="20"/>
              </w:rPr>
              <w:lastRenderedPageBreak/>
              <w:t>5.b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9 - 12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3 – 4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1.2.4 typy projektów: 9 – 12 </w:t>
            </w:r>
          </w:p>
          <w:p w:rsidR="009413BA" w:rsidRPr="004F203F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4F203F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Opinia o innowacyjności – załącznik obligatoryjny dla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5.c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typ projektu: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 projektu: 8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 projektu 8</w:t>
            </w:r>
          </w:p>
          <w:p w:rsidR="009413BA" w:rsidRPr="002C427A" w:rsidRDefault="009413BA" w:rsidP="00230441">
            <w:pPr>
              <w:ind w:left="1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Kopie zaświadczeń o pomocy de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</w:p>
          <w:p w:rsidR="009413BA" w:rsidRPr="002C427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Oświadczenie wnioskodawcy o prezentowanym asortymencie, jeżeli dotyczy.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 xml:space="preserve">B. Kryteria merytoryczno-techniczne 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inwestycyjnych oraz doradczych przeprowadzana jest w oparciu o dwa rodzaje kryteriów: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kryteria dopuszczające, których spełnienie jest warunkiem dalszej oceny projektu. </w:t>
      </w: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>wspólne</w:t>
      </w:r>
      <w:r w:rsidRPr="002C427A">
        <w:rPr>
          <w:rFonts w:ascii="Verdana" w:hAnsi="Verdana" w:cs="Arial"/>
          <w:sz w:val="20"/>
          <w:szCs w:val="20"/>
        </w:rPr>
        <w:t xml:space="preserve"> dla wszystkich typów projektów, punktowane w zależności od stopnia ich wypełnienia, 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851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dla danego typu projektów, punktowane w zależności od stopnia ich wypełnienia.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</w:t>
      </w:r>
      <w:r>
        <w:rPr>
          <w:rFonts w:ascii="Verdana" w:hAnsi="Verdana"/>
          <w:sz w:val="20"/>
          <w:szCs w:val="20"/>
        </w:rPr>
        <w:t>24 punktów</w:t>
      </w:r>
      <w:r w:rsidRPr="002C427A">
        <w:rPr>
          <w:rFonts w:ascii="Verdana" w:hAnsi="Verdana"/>
          <w:sz w:val="20"/>
          <w:szCs w:val="20"/>
        </w:rPr>
        <w:t xml:space="preserve">. Projekty, które uzyskają mniej niż </w:t>
      </w:r>
      <w:r>
        <w:rPr>
          <w:rFonts w:ascii="Verdana" w:hAnsi="Verdana"/>
          <w:sz w:val="20"/>
          <w:szCs w:val="20"/>
        </w:rPr>
        <w:t>24</w:t>
      </w:r>
      <w:r w:rsidRPr="002C427A">
        <w:rPr>
          <w:rFonts w:ascii="Verdana" w:hAnsi="Verdana"/>
          <w:sz w:val="20"/>
          <w:szCs w:val="20"/>
        </w:rPr>
        <w:t xml:space="preserve"> punkt</w:t>
      </w:r>
      <w:r>
        <w:rPr>
          <w:rFonts w:ascii="Verdana" w:hAnsi="Verdana"/>
          <w:sz w:val="20"/>
          <w:szCs w:val="20"/>
        </w:rPr>
        <w:t>y</w:t>
      </w:r>
      <w:r w:rsidRPr="002C427A">
        <w:rPr>
          <w:rFonts w:ascii="Verdana" w:hAnsi="Verdana"/>
          <w:sz w:val="20"/>
          <w:szCs w:val="20"/>
        </w:rPr>
        <w:t xml:space="preserve"> nie </w:t>
      </w:r>
      <w:r>
        <w:rPr>
          <w:rFonts w:ascii="Verdana" w:hAnsi="Verdana"/>
          <w:sz w:val="20"/>
          <w:szCs w:val="20"/>
        </w:rPr>
        <w:t xml:space="preserve"> kwalifikują się do wsparcia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punkty), które określają stopień spełnienia kryterium przez oceniany projekt</w:t>
      </w:r>
      <w:r>
        <w:rPr>
          <w:rStyle w:val="Odwoanieprzypisudolnego"/>
          <w:rFonts w:ascii="Verdana" w:hAnsi="Verdana" w:cs="Arial"/>
          <w:sz w:val="20"/>
          <w:szCs w:val="20"/>
        </w:rPr>
        <w:footnoteReference w:id="63"/>
      </w:r>
      <w:r w:rsidRPr="002C427A">
        <w:rPr>
          <w:rFonts w:ascii="Verdana" w:hAnsi="Verdana" w:cs="Arial"/>
          <w:sz w:val="20"/>
          <w:szCs w:val="20"/>
        </w:rPr>
        <w:t>. Oznacza to, że</w:t>
      </w:r>
      <w:r>
        <w:rPr>
          <w:rFonts w:ascii="Verdana" w:hAnsi="Verdana" w:cs="Arial"/>
          <w:sz w:val="20"/>
          <w:szCs w:val="20"/>
        </w:rPr>
        <w:t xml:space="preserve"> np.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– nie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najmniej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- najbardziej spełnia kryterium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podstawowe (wspólne dla wszystkich </w:t>
      </w:r>
      <w:r>
        <w:rPr>
          <w:rFonts w:ascii="Verdana" w:hAnsi="Verdana" w:cs="Arial"/>
          <w:sz w:val="20"/>
          <w:szCs w:val="20"/>
        </w:rPr>
        <w:t xml:space="preserve"> typów projektów</w:t>
      </w:r>
      <w:r w:rsidRPr="002C427A">
        <w:rPr>
          <w:rFonts w:ascii="Verdana" w:hAnsi="Verdana" w:cs="Arial"/>
          <w:sz w:val="20"/>
          <w:szCs w:val="20"/>
        </w:rPr>
        <w:t>),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specyficzne (charakterystyczne dla danego </w:t>
      </w:r>
      <w:r>
        <w:rPr>
          <w:rFonts w:ascii="Verdana" w:hAnsi="Verdana" w:cs="Arial"/>
          <w:sz w:val="20"/>
          <w:szCs w:val="20"/>
        </w:rPr>
        <w:t xml:space="preserve"> typu projektów</w:t>
      </w:r>
      <w:r w:rsidRPr="002C427A">
        <w:rPr>
          <w:rFonts w:ascii="Verdana" w:hAnsi="Verdana" w:cs="Arial"/>
          <w:sz w:val="20"/>
          <w:szCs w:val="20"/>
        </w:rPr>
        <w:t>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w/w zestawów kryteriów przypisano proporcje określające wpływ danego zestawu kryteriów na końcową ocenę merytoryczno-techniczną projektu.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Dla działania 1.2 </w:t>
      </w:r>
      <w:proofErr w:type="spellStart"/>
      <w:r w:rsidRPr="002C427A">
        <w:rPr>
          <w:rFonts w:ascii="Verdana" w:hAnsi="Verdana"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 i MŚP </w:t>
      </w:r>
      <w:r>
        <w:rPr>
          <w:rFonts w:ascii="Verdana" w:hAnsi="Verdana"/>
          <w:sz w:val="20"/>
          <w:szCs w:val="20"/>
        </w:rPr>
        <w:t>oraz</w:t>
      </w:r>
      <w:r w:rsidRPr="002C427A">
        <w:rPr>
          <w:rFonts w:ascii="Verdana" w:hAnsi="Verdana"/>
          <w:sz w:val="20"/>
          <w:szCs w:val="20"/>
        </w:rPr>
        <w:t xml:space="preserve"> </w:t>
      </w:r>
      <w:proofErr w:type="spellStart"/>
      <w:r w:rsidRPr="002C427A">
        <w:rPr>
          <w:rFonts w:ascii="Verdana" w:hAnsi="Verdana"/>
          <w:sz w:val="20"/>
          <w:szCs w:val="20"/>
        </w:rPr>
        <w:t>poddziałań</w:t>
      </w:r>
      <w:proofErr w:type="spellEnd"/>
      <w:r w:rsidRPr="002C427A">
        <w:rPr>
          <w:rFonts w:ascii="Verdana" w:hAnsi="Verdana"/>
          <w:sz w:val="20"/>
          <w:szCs w:val="20"/>
        </w:rPr>
        <w:t xml:space="preserve"> 3.1.1 Infrastruktura zaplecza turystycznego / przedsiębiorstwa, 3.2.1. Infrastruktura około turystyczna / przedsiębiorstwa, przewiduje się przypisanie następujących proporcji dla zestawów kryteriów: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>zasadniczych podstawowych</w:t>
      </w:r>
      <w:r w:rsidRPr="00813528">
        <w:rPr>
          <w:rFonts w:ascii="Verdana" w:hAnsi="Verdana"/>
          <w:sz w:val="20"/>
          <w:szCs w:val="20"/>
        </w:rPr>
        <w:t xml:space="preserve"> - 30%,</w:t>
      </w: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 xml:space="preserve">zasadniczych specyficznych </w:t>
      </w:r>
      <w:r w:rsidRPr="00813528">
        <w:rPr>
          <w:rFonts w:ascii="Verdana" w:hAnsi="Verdana"/>
          <w:sz w:val="20"/>
          <w:szCs w:val="20"/>
        </w:rPr>
        <w:t xml:space="preserve">- 70%. </w:t>
      </w:r>
    </w:p>
    <w:p w:rsidR="009413BA" w:rsidRPr="00813528" w:rsidRDefault="009413BA" w:rsidP="009413BA">
      <w:pPr>
        <w:ind w:firstLine="708"/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>Procedura</w:t>
      </w:r>
      <w:r w:rsidRPr="002C427A">
        <w:rPr>
          <w:rFonts w:ascii="Verdana" w:hAnsi="Verdana"/>
          <w:sz w:val="20"/>
          <w:szCs w:val="20"/>
        </w:rPr>
        <w:t xml:space="preserve"> wyznaczania punktacji w ramach kryteriów zasadniczych (punktowych):</w:t>
      </w:r>
    </w:p>
    <w:p w:rsidR="009413BA" w:rsidRPr="002C427A" w:rsidRDefault="009413BA" w:rsidP="009413BA">
      <w:pPr>
        <w:ind w:left="360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w/w wyników (z poszczególnych kryteriów)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w/w proporcje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 związanych z udziałem przedsiębiorców w targach i wystawach międzynarodowych oraz misjach gospodarczych związanych z targami i wystawami za granicą przeprowadzana jest w oparciu o kryteria Ogólne 0/1</w:t>
      </w:r>
      <w:r>
        <w:rPr>
          <w:rFonts w:ascii="Verdana" w:hAnsi="Verdana" w:cs="Arial"/>
          <w:b/>
          <w:sz w:val="20"/>
          <w:szCs w:val="20"/>
        </w:rPr>
        <w:t xml:space="preserve"> -</w:t>
      </w:r>
      <w:r w:rsidRPr="00A85284">
        <w:rPr>
          <w:rFonts w:ascii="Verdana" w:hAnsi="Verdana" w:cs="Arial"/>
          <w:b/>
          <w:sz w:val="20"/>
          <w:szCs w:val="20"/>
        </w:rPr>
        <w:t xml:space="preserve"> kryteria dopuszczające, których spełnienie jest warunkiem otrzymania pozytywnej oceny merytoryczno – technicznej.</w:t>
      </w: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</w:t>
      </w:r>
      <w:r w:rsidRPr="00C81CA0">
        <w:rPr>
          <w:rFonts w:ascii="Verdana" w:hAnsi="Verdana"/>
          <w:b/>
          <w:sz w:val="20"/>
          <w:szCs w:val="20"/>
        </w:rPr>
        <w:t>orekta wydatków</w:t>
      </w:r>
    </w:p>
    <w:p w:rsidR="009413BA" w:rsidRPr="00C81CA0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7B0006">
        <w:rPr>
          <w:rFonts w:ascii="Verdana" w:hAnsi="Verdana"/>
          <w:sz w:val="20"/>
          <w:szCs w:val="20"/>
        </w:rPr>
        <w:t xml:space="preserve">Eksperci </w:t>
      </w:r>
      <w:r>
        <w:rPr>
          <w:rFonts w:ascii="Verdana" w:hAnsi="Verdana"/>
          <w:sz w:val="20"/>
          <w:szCs w:val="20"/>
        </w:rPr>
        <w:t xml:space="preserve">podczas oceny merytoryczno - technicznej </w:t>
      </w:r>
      <w:r w:rsidRPr="007B0006">
        <w:rPr>
          <w:rFonts w:ascii="Verdana" w:hAnsi="Verdana"/>
          <w:sz w:val="20"/>
          <w:szCs w:val="20"/>
        </w:rPr>
        <w:t>mogą dokonywać korekty wydatków w przypadku stwierdzenia w projekcie wydatków nieuzasadnionych lub zawyżonych, w</w:t>
      </w:r>
      <w:r>
        <w:rPr>
          <w:rFonts w:ascii="Verdana" w:hAnsi="Verdana"/>
          <w:sz w:val="20"/>
          <w:szCs w:val="20"/>
        </w:rPr>
        <w:t> </w:t>
      </w:r>
      <w:r w:rsidRPr="007B0006">
        <w:rPr>
          <w:rFonts w:ascii="Verdana" w:hAnsi="Verdana"/>
          <w:sz w:val="20"/>
          <w:szCs w:val="20"/>
        </w:rPr>
        <w:t>porównaniu ze stawkami rynkowymi</w:t>
      </w:r>
      <w:r>
        <w:rPr>
          <w:rFonts w:ascii="Verdana" w:hAnsi="Verdana"/>
          <w:sz w:val="20"/>
          <w:szCs w:val="20"/>
        </w:rPr>
        <w:t>.</w:t>
      </w: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Weryfikacji podlegają następujące elementy: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I. Ogólne: 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0/1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521"/>
        <w:gridCol w:w="709"/>
        <w:gridCol w:w="708"/>
        <w:gridCol w:w="709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521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Kryteria</w:t>
            </w:r>
          </w:p>
        </w:tc>
        <w:tc>
          <w:tcPr>
            <w:tcW w:w="709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708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709" w:type="dxa"/>
            <w:shd w:val="clear" w:color="auto" w:fill="BFBFBF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N/D</w:t>
            </w:r>
          </w:p>
        </w:tc>
      </w:tr>
      <w:tr w:rsidR="009413BA" w:rsidRPr="002C427A" w:rsidTr="00230441">
        <w:trPr>
          <w:trHeight w:val="454"/>
        </w:trPr>
        <w:tc>
          <w:tcPr>
            <w:tcW w:w="675" w:type="dxa"/>
            <w:shd w:val="clear" w:color="auto" w:fill="FFFFFF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521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finansowa projektu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rPr>
          <w:trHeight w:val="795"/>
        </w:trPr>
        <w:tc>
          <w:tcPr>
            <w:tcW w:w="675" w:type="dxa"/>
            <w:shd w:val="clear" w:color="auto" w:fill="FFFFFF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521" w:type="dxa"/>
            <w:shd w:val="clear" w:color="auto" w:fill="FFFFFF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technologiczna projektu (dotyczy projektów inwestycyjnych)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521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2E2B">
              <w:rPr>
                <w:rFonts w:ascii="Verdana" w:hAnsi="Verdana"/>
                <w:sz w:val="20"/>
                <w:szCs w:val="20"/>
              </w:rPr>
              <w:t xml:space="preserve">Projekt realizuje cele Priorytetu, działania, </w:t>
            </w:r>
            <w:proofErr w:type="spellStart"/>
            <w:r w:rsidRPr="002C2E2B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2E2B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zakresu rzeczowego projektu z typami przewidzianymi w URPO WSL dla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spełnia zasady udzielania pomocy publicznej,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</w:t>
            </w:r>
            <w:r w:rsidRPr="00281959">
              <w:rPr>
                <w:rFonts w:ascii="Verdana" w:hAnsi="Verdana"/>
                <w:sz w:val="20"/>
                <w:szCs w:val="20"/>
              </w:rPr>
              <w:t>rojekt dotyczy realizacji nowej inwestycji i nie ma wyłącznie charakteru odtworzeniowego (dotyczy projektów inwestycyjnych)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Pr="00D83BB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83BB8">
              <w:rPr>
                <w:rFonts w:ascii="Verdana" w:hAnsi="Verdana"/>
                <w:sz w:val="20"/>
                <w:szCs w:val="20"/>
              </w:rPr>
              <w:t>Realność wskaźników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81959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B33DF7" w:rsidRDefault="009413BA" w:rsidP="00230441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Analiza finansowa została przygotowana w sposób umożliwiający ocenę projektu (dotyczy projektów inwestycyjnych i doradczych) </w:t>
            </w:r>
          </w:p>
        </w:tc>
        <w:tc>
          <w:tcPr>
            <w:tcW w:w="709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81959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Zasadność i odpowiednia wysokość przedstawionych w projekcie kosztów</w:t>
            </w:r>
            <w:r w:rsidRPr="00D83BB8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posiada gotowość organizacyjno – instytucjonalną do realizacji projektu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Projekt opiera się na przeprowadzonej analizie potrzeb Wnioskodawcy i odpowiada na te potrzeby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Plan działania jest przejrzysty i możliwy do realizacji (dotyczy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II. Zasadnicze: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8"/>
        <w:gridCol w:w="7574"/>
        <w:gridCol w:w="899"/>
      </w:tblGrid>
      <w:tr w:rsidR="009413BA" w:rsidRPr="002C427A" w:rsidTr="00230441">
        <w:trPr>
          <w:trHeight w:val="237"/>
        </w:trPr>
        <w:tc>
          <w:tcPr>
            <w:tcW w:w="365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43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49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24"/>
        </w:trPr>
        <w:tc>
          <w:tcPr>
            <w:tcW w:w="365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43" w:type="pct"/>
          </w:tcPr>
          <w:p w:rsidR="009413BA" w:rsidRPr="00D83BB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gotowości organizacyjno - instytucjonalnej </w:t>
            </w:r>
            <w:r>
              <w:rPr>
                <w:rFonts w:ascii="Verdana" w:hAnsi="Verdana"/>
                <w:sz w:val="20"/>
                <w:szCs w:val="20"/>
              </w:rPr>
              <w:t>wnioskodawcy</w:t>
            </w:r>
          </w:p>
        </w:tc>
        <w:tc>
          <w:tcPr>
            <w:tcW w:w="492" w:type="pct"/>
          </w:tcPr>
          <w:p w:rsidR="009413BA" w:rsidRPr="00476501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7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43" w:type="pct"/>
            <w:shd w:val="clear" w:color="auto" w:fill="auto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Doświadczenie wnioskodawcy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621D53" w:rsidRDefault="009413BA" w:rsidP="00230441">
            <w:pPr>
              <w:rPr>
                <w:rFonts w:ascii="Verdana" w:hAnsi="Verdana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3" w:type="pct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pływ </w:t>
            </w:r>
            <w:r>
              <w:rPr>
                <w:rFonts w:ascii="Verdana" w:hAnsi="Verdana"/>
                <w:sz w:val="20"/>
                <w:szCs w:val="20"/>
              </w:rPr>
              <w:t xml:space="preserve">realizacji projektu </w:t>
            </w:r>
            <w:r w:rsidRPr="00281959">
              <w:rPr>
                <w:rFonts w:ascii="Verdana" w:hAnsi="Verdana"/>
                <w:sz w:val="20"/>
                <w:szCs w:val="20"/>
              </w:rPr>
              <w:t>na wzrost przedsiębiorczości</w:t>
            </w:r>
          </w:p>
        </w:tc>
        <w:tc>
          <w:tcPr>
            <w:tcW w:w="492" w:type="pct"/>
          </w:tcPr>
          <w:p w:rsidR="009413BA" w:rsidRPr="004B6EFC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Del="00E207F4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polityki horyzontalne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Lokalizacja projektu na terenie o zwiększonym bezrobociu 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zasadnicze specyficzne (punktowane)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I. Badania i rozwój technologiczny (B+R), innowacje i przedsiębiorczość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1.2.1.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(ICT).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</w:t>
      </w:r>
      <w:r>
        <w:rPr>
          <w:rFonts w:ascii="Verdana" w:hAnsi="Verdana"/>
          <w:sz w:val="20"/>
          <w:szCs w:val="20"/>
        </w:rPr>
        <w:t>/usług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inwestycyjne związane z rozpoczęciem lub rozwojem działalności eksportowej.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 zakresie BHP, ochrony środowiska.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Default="009413BA" w:rsidP="009413BA">
      <w:pPr>
        <w:ind w:left="709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462BD3">
        <w:rPr>
          <w:rFonts w:ascii="Verdana" w:hAnsi="Verdana"/>
          <w:b/>
          <w:sz w:val="20"/>
          <w:szCs w:val="20"/>
        </w:rPr>
        <w:t>Poddziałanie</w:t>
      </w:r>
      <w:proofErr w:type="spellEnd"/>
      <w:r w:rsidRPr="00462BD3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>Mikro, małe i średnie przedsiębiorstwa</w:t>
      </w:r>
      <w:r w:rsidRPr="00265863">
        <w:rPr>
          <w:rFonts w:ascii="Verdana" w:hAnsi="Verdana"/>
          <w:sz w:val="20"/>
          <w:szCs w:val="20"/>
        </w:rPr>
        <w:t>, rodzaje projektów</w:t>
      </w:r>
      <w:r w:rsidRPr="00462BD3">
        <w:rPr>
          <w:rFonts w:ascii="Verdana" w:hAnsi="Verdana"/>
          <w:sz w:val="20"/>
          <w:szCs w:val="20"/>
        </w:rPr>
        <w:t>: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41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 xml:space="preserve">Działania modernizacyjne w przedsiębiorstwach prowadzące do wprowadzenia na </w:t>
      </w:r>
      <w:r w:rsidRPr="005273B1">
        <w:rPr>
          <w:rFonts w:ascii="Verdana" w:hAnsi="Verdana" w:cs="Arial"/>
          <w:sz w:val="20"/>
          <w:szCs w:val="20"/>
        </w:rPr>
        <w:lastRenderedPageBreak/>
        <w:t>rynek nowych lub ulepszonych produktów/usług.</w:t>
      </w:r>
    </w:p>
    <w:p w:rsidR="009413BA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Dokonywanie zasadniczych zmian procesu produkcyjnego lub sposobu świadczenia usług.</w:t>
      </w:r>
    </w:p>
    <w:p w:rsidR="009413BA" w:rsidRPr="00BA7FB3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BA7FB3">
        <w:rPr>
          <w:rFonts w:ascii="Verdana" w:hAnsi="Verdana" w:cs="Arial"/>
          <w:sz w:val="20"/>
          <w:szCs w:val="20"/>
        </w:rPr>
        <w:t>Działania inwestycyjne związane z rozpoczęciem lub rozwojem działalności eksportowej.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284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gospodarki elektronicznej (e-biznes).</w:t>
      </w:r>
    </w:p>
    <w:p w:rsidR="009413BA" w:rsidRPr="005273B1" w:rsidRDefault="009413BA" w:rsidP="009413BA">
      <w:pPr>
        <w:numPr>
          <w:ilvl w:val="0"/>
          <w:numId w:val="47"/>
        </w:numPr>
        <w:tabs>
          <w:tab w:val="clear" w:pos="669"/>
          <w:tab w:val="num" w:pos="709"/>
        </w:tabs>
        <w:suppressAutoHyphens w:val="0"/>
        <w:ind w:left="709" w:hanging="317"/>
        <w:rPr>
          <w:rFonts w:ascii="Verdana" w:hAnsi="Verdana" w:cs="Arial"/>
          <w:i/>
          <w:iCs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6"/>
        <w:gridCol w:w="7514"/>
        <w:gridCol w:w="991"/>
      </w:tblGrid>
      <w:tr w:rsidR="009413BA" w:rsidRPr="002C427A" w:rsidTr="00230441">
        <w:tc>
          <w:tcPr>
            <w:tcW w:w="348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10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4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73"/>
        </w:trPr>
        <w:tc>
          <w:tcPr>
            <w:tcW w:w="348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199"/>
        </w:trPr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 xml:space="preserve">Wpływ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10" w:type="pct"/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projektu,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projektowania, wdrażania i doskonalenia: nowego produktu lub usługi, planów marketingowych, strategii rozwoju firmy, systemów zarządzania jakością, zarządzania środowiskiem, BHP oraz w zakresie certyfikacji wyrobów, usług, surowców, maszyn i urządzeń, aparatury kontrolno – pomiarowej.</w:t>
      </w:r>
    </w:p>
    <w:p w:rsidR="009413BA" w:rsidRPr="00B23F39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B23F39">
        <w:rPr>
          <w:rFonts w:ascii="Verdana" w:hAnsi="Verdana"/>
          <w:sz w:val="20"/>
          <w:szCs w:val="20"/>
        </w:rPr>
        <w:t>Usługi doradcze w zakresie podejmowania i rozwijania działalności eksportowej.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zastosowania i wykorzystania technologii informatycznych w przedsiębiorstwie.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dotyczące połączeń dokonujących się pomiędzy małymi i średnimi przedsiębiorstwami.</w:t>
      </w:r>
    </w:p>
    <w:p w:rsidR="009413BA" w:rsidRDefault="009413BA" w:rsidP="009413BA">
      <w:pPr>
        <w:ind w:left="284" w:hanging="284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Pr="00AA7F65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AA7F65">
        <w:rPr>
          <w:rFonts w:ascii="Verdana" w:hAnsi="Verdana"/>
          <w:b/>
          <w:sz w:val="20"/>
          <w:szCs w:val="20"/>
        </w:rPr>
        <w:t>Poddziałanie</w:t>
      </w:r>
      <w:proofErr w:type="spellEnd"/>
      <w:r w:rsidRPr="00AA7F65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 xml:space="preserve">Mikro, małe i średnie przedsiębiorstwa, </w:t>
      </w:r>
      <w:r w:rsidRPr="002C427A">
        <w:rPr>
          <w:rFonts w:ascii="Verdana" w:hAnsi="Verdana"/>
          <w:sz w:val="20"/>
          <w:szCs w:val="20"/>
        </w:rPr>
        <w:t>rodzaj projektu</w:t>
      </w:r>
      <w:r w:rsidRPr="00AA7F65">
        <w:rPr>
          <w:rFonts w:ascii="Verdana" w:hAnsi="Verdana"/>
          <w:sz w:val="20"/>
          <w:szCs w:val="20"/>
        </w:rPr>
        <w:t>: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AA7F65">
        <w:rPr>
          <w:rFonts w:ascii="Verdana" w:hAnsi="Verdana" w:cs="Arial"/>
          <w:sz w:val="20"/>
          <w:szCs w:val="20"/>
        </w:rPr>
        <w:t>Usługi doradcze w zakresie projektowania, wdrażania i doskonalenia: nowego produktu lub usługi, planów marketingowych, strategii rozwoju firmy, systemów zarządzania jakością i innych wspomagających zarządzanie, zarządzania środowiskiem, BHP oraz w zakresie certyfikacji wyrobów, usług, surowców, maszyn i urządzeń, aparatury kontrolno – pomiarowej.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podejmowania i rozwijania działalności eksportowej.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zastosowania i wykorzystania technologii informatycznych w przedsiębiorstwie.</w:t>
      </w:r>
    </w:p>
    <w:p w:rsidR="009413BA" w:rsidRPr="00766521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ind w:hanging="385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 xml:space="preserve">Usługi doradcze dotyczące połączeń dokonujących się pomiędzy </w:t>
      </w:r>
      <w:r>
        <w:rPr>
          <w:rFonts w:ascii="Verdana" w:hAnsi="Verdana" w:cs="Arial"/>
          <w:sz w:val="20"/>
          <w:szCs w:val="20"/>
        </w:rPr>
        <w:t xml:space="preserve">mikro, </w:t>
      </w:r>
      <w:r w:rsidRPr="00766521">
        <w:rPr>
          <w:rFonts w:ascii="Verdana" w:hAnsi="Verdana" w:cs="Arial"/>
          <w:sz w:val="20"/>
          <w:szCs w:val="20"/>
        </w:rPr>
        <w:t>małymi i średnimi przedsiębiorstwami.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FC5A84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Wdrażanie i komercjalizacja technologii i produktów innowacyjnych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Wsparcie w zakresie podjęcia lub rozwoju działalności B+R w mikro, małych i średnich przedsiębiorstwach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30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5B2F56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4C1522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97"/>
        </w:trPr>
        <w:tc>
          <w:tcPr>
            <w:tcW w:w="637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rozwój ekonomiczno – społeczny województwa śląskiego</w:t>
            </w:r>
          </w:p>
        </w:tc>
        <w:tc>
          <w:tcPr>
            <w:tcW w:w="992" w:type="dxa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Efekty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564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0,5</w:t>
            </w: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związane z wdrażaniem strategii rozwoju przedsiębiorstwa w oparciu o nowe technologie i rozwiązania innowacyjne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powstawania firm opartych na wysokich technologiach lub zamierzających podjąć działalność gospodarczą polegającą na wytwarzaniu wyrobów lub usług nowych na rynku polskim albo znacząco ulepszonych w porównaniu z występującymi na rynku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197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ind w:right="-286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Metodologia projektu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III. Turystyka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3.1.1. – Infrastruktura zaplecza turystycznego/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3.2.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3.2.1.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cantSplit/>
          <w:trHeight w:val="143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25B8D">
              <w:rPr>
                <w:rFonts w:ascii="Verdana" w:hAnsi="Verdana"/>
                <w:sz w:val="20"/>
                <w:szCs w:val="20"/>
              </w:rPr>
              <w:t>Metodologia projektu</w:t>
            </w:r>
          </w:p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Del="00565765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turystyki w regionie</w:t>
            </w:r>
          </w:p>
          <w:p w:rsidR="009413BA" w:rsidRPr="002C427A" w:rsidRDefault="009413BA" w:rsidP="00230441">
            <w:pPr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 w:rsidRPr="00E42BED">
              <w:rPr>
                <w:rFonts w:ascii="Verdana" w:hAnsi="Verdana"/>
                <w:sz w:val="20"/>
                <w:szCs w:val="20"/>
              </w:rPr>
              <w:t>regionu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Dodatkowe korzyści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bookmarkEnd w:id="16"/>
    <w:p w:rsidR="009413BA" w:rsidRPr="002C427A" w:rsidRDefault="009413BA" w:rsidP="009413BA">
      <w:pPr>
        <w:pStyle w:val="Nagwek1"/>
        <w:numPr>
          <w:ilvl w:val="0"/>
          <w:numId w:val="0"/>
        </w:numPr>
        <w:jc w:val="left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Pr="009413BA" w:rsidRDefault="009413BA" w:rsidP="009413BA"/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Pr="009413BA" w:rsidRDefault="009413BA" w:rsidP="009413BA"/>
    <w:p w:rsidR="00491C44" w:rsidRPr="009413BA" w:rsidRDefault="00491C44" w:rsidP="009413BA">
      <w:pPr>
        <w:pStyle w:val="Nagwek1"/>
        <w:rPr>
          <w:rFonts w:ascii="Verdana" w:hAnsi="Verdana"/>
          <w:sz w:val="20"/>
          <w:szCs w:val="20"/>
        </w:rPr>
      </w:pPr>
      <w:r w:rsidRPr="009413BA">
        <w:rPr>
          <w:rFonts w:ascii="Verdana" w:hAnsi="Verdana"/>
          <w:sz w:val="20"/>
          <w:szCs w:val="20"/>
        </w:rPr>
        <w:lastRenderedPageBreak/>
        <w:t>CZĘŚĆ V</w:t>
      </w:r>
      <w:bookmarkEnd w:id="17"/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  <w:bookmarkStart w:id="20" w:name="_Toc264439176"/>
    </w:p>
    <w:p w:rsidR="00491C44" w:rsidRPr="002C427A" w:rsidRDefault="00491C44" w:rsidP="00491C44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OCENY ROCZNEGO PLANU DZIAŁAŃ W RAMACH PRIORYTETU X POMOC TECHNICZNA</w:t>
      </w:r>
      <w:bookmarkEnd w:id="20"/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A. Kryteria formalne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Ocena formalna przeprowadzana jest w oparciu o kryteria formalne i dokonywana jest przez pracowników Wydziału Rozwoju Regionalnego.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w karcie oceny projektu. 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w szczególności podlegają następujące elementy: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został złożony we właściwej instytucji.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sporządzono na obowiązującym formularzu, w wersji papierowej i elektronicznej.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okres realizacji Rocznego Planu Działań (RPD) zgodny jest z okresem programowym.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Kompletność Rocznego Planu Działań (RPD)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-wymagana liczba egzemplarzy,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-wszystkie strony ponumerowane 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 zaparafowane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-wszystkie wymagane pola zostały poprawnie wypełnione,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-podpis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-pieczęć wnioskodawcy.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dołączono wszystkie wymagane załączniki.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wersje papierowe i elektroniczna Rocznego Planu Działań są tożsame.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955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zgodny ze szczegółowym opisem priorytetu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>B. Kryteria merytoryczne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  <w:r w:rsidRPr="002C427A">
        <w:rPr>
          <w:rFonts w:ascii="Verdana" w:hAnsi="Verdana"/>
          <w:noProof/>
          <w:sz w:val="20"/>
          <w:szCs w:val="20"/>
        </w:rPr>
        <w:t>Ocena marytoryczna przeprowadzana jest przez pracowników Referatu Wyboru Projektów i opiera się na następujących kryteriach:</w:t>
      </w: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z celami priorytetu Pomoc Techniczna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wszystkie wydatki są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zaplanowanych kosztów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Racjonalność harmonogramu wydatków planowanych działań zawartych w Rocznym Planie Działań.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kategorie interwencji są określone prawidłowo.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beneficjent prawidłowo określił wskaźniki umożliwiające monitorowanie postępu rzeczowego realizowanych zadań.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sectPr w:rsidR="002500FE" w:rsidRPr="002C427A" w:rsidSect="004F2762">
      <w:headerReference w:type="default" r:id="rId12"/>
      <w:footerReference w:type="default" r:id="rId13"/>
      <w:endnotePr>
        <w:numFmt w:val="decimal"/>
        <w:numRestart w:val="eachSect"/>
      </w:endnotePr>
      <w:pgSz w:w="11906" w:h="16838"/>
      <w:pgMar w:top="899" w:right="1417" w:bottom="719" w:left="1440" w:header="708" w:footer="2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0A4" w:rsidRDefault="00C240A4">
      <w:r>
        <w:separator/>
      </w:r>
    </w:p>
  </w:endnote>
  <w:endnote w:type="continuationSeparator" w:id="0">
    <w:p w:rsidR="00C240A4" w:rsidRDefault="00C2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9C405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240A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0A4" w:rsidRDefault="00C240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9C4053">
    <w:pPr>
      <w:pStyle w:val="Stopka"/>
      <w:jc w:val="center"/>
      <w:rPr>
        <w:rStyle w:val="Numerstrony"/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 xml:space="preserve"> PAGE   \* MERGEFORMAT </w:instrText>
    </w:r>
    <w:r>
      <w:rPr>
        <w:rFonts w:ascii="Verdana" w:hAnsi="Verdana"/>
        <w:sz w:val="18"/>
        <w:szCs w:val="18"/>
      </w:rPr>
      <w:fldChar w:fldCharType="separate"/>
    </w:r>
    <w:r w:rsidR="00956E72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  <w:r w:rsidR="00C240A4">
      <w:rPr>
        <w:rFonts w:ascii="Verdana" w:hAnsi="Verdana"/>
        <w:sz w:val="18"/>
        <w:szCs w:val="18"/>
      </w:rPr>
      <w:t xml:space="preserve">/ </w:t>
    </w: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>NUMPAGES</w:instrText>
    </w:r>
    <w:r>
      <w:rPr>
        <w:rFonts w:ascii="Verdana" w:hAnsi="Verdana"/>
        <w:sz w:val="18"/>
        <w:szCs w:val="18"/>
      </w:rPr>
      <w:fldChar w:fldCharType="separate"/>
    </w:r>
    <w:r w:rsidR="00956E72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Regionalny Program Operacyjny Województwa Śląskiego na lata 2007 – 2013</w:t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www.rpo.slaskie.pl</w:t>
    </w:r>
  </w:p>
  <w:p w:rsidR="00C240A4" w:rsidRPr="00E35FB9" w:rsidRDefault="00C240A4" w:rsidP="00E35FB9">
    <w:pPr>
      <w:pStyle w:val="Stopka"/>
      <w:jc w:val="cen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0A4" w:rsidRDefault="00C240A4">
      <w:r>
        <w:separator/>
      </w:r>
    </w:p>
  </w:footnote>
  <w:footnote w:type="continuationSeparator" w:id="0">
    <w:p w:rsidR="00C240A4" w:rsidRDefault="00C240A4">
      <w:r>
        <w:continuationSeparator/>
      </w:r>
    </w:p>
  </w:footnote>
  <w:footnote w:id="1">
    <w:p w:rsidR="00C240A4" w:rsidRPr="00594510" w:rsidRDefault="00C240A4" w:rsidP="00594510">
      <w:pPr>
        <w:jc w:val="both"/>
        <w:rPr>
          <w:rFonts w:ascii="Verdana" w:hAnsi="Verdana"/>
          <w:b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20"/>
          <w:szCs w:val="20"/>
        </w:rPr>
        <w:t>Menedżer Funduszu Powierniczego zostanie wybrany na podstawie art. 44 lit. </w:t>
      </w:r>
      <w:r w:rsidRPr="005543E7">
        <w:rPr>
          <w:rFonts w:ascii="Verdana" w:hAnsi="Verdana"/>
          <w:sz w:val="20"/>
          <w:szCs w:val="20"/>
        </w:rPr>
        <w:t xml:space="preserve">c Rozporządzenia Rady (WE) nr 1083/2006 z </w:t>
      </w:r>
      <w:proofErr w:type="spellStart"/>
      <w:r w:rsidRPr="005543E7">
        <w:rPr>
          <w:rFonts w:ascii="Verdana" w:hAnsi="Verdana"/>
          <w:sz w:val="20"/>
          <w:szCs w:val="20"/>
        </w:rPr>
        <w:t>późn</w:t>
      </w:r>
      <w:proofErr w:type="spellEnd"/>
      <w:r w:rsidRPr="005543E7">
        <w:rPr>
          <w:rFonts w:ascii="Verdana" w:hAnsi="Verdana"/>
          <w:sz w:val="20"/>
          <w:szCs w:val="20"/>
        </w:rPr>
        <w:t>. zm.</w:t>
      </w:r>
    </w:p>
    <w:p w:rsidR="00C240A4" w:rsidRDefault="00C240A4">
      <w:pPr>
        <w:pStyle w:val="Tekstprzypisudolnego"/>
      </w:pPr>
    </w:p>
  </w:footnote>
  <w:footnote w:id="2">
    <w:p w:rsidR="00C240A4" w:rsidRDefault="00C240A4" w:rsidP="00640154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>Szczegółowy wykaz załączników niezbędnych dla danego naboru w ramach preselekcji lub naboru w ramach konkursu zostanie każdorazowo określony w ogłoszeniu o konkursie/preselekcji</w:t>
      </w:r>
      <w:r w:rsidRPr="00E66035">
        <w:rPr>
          <w:rFonts w:ascii="Verdana" w:hAnsi="Verdana"/>
          <w:sz w:val="16"/>
          <w:szCs w:val="16"/>
        </w:rPr>
        <w:t>.</w:t>
      </w:r>
    </w:p>
  </w:footnote>
  <w:footnote w:id="3"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eastAsia="Calibri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a) </w:t>
      </w:r>
      <w:r>
        <w:rPr>
          <w:rFonts w:ascii="Verdana" w:eastAsia="Calibri" w:hAnsi="Verdana"/>
          <w:sz w:val="16"/>
          <w:szCs w:val="16"/>
        </w:rPr>
        <w:t xml:space="preserve">Min. 1% wkładu własnego do kosztów kwalifikowanych projektu muszą stanowić środki własne beneficjenta pochodzące z dochodów własnych zgodnie z art. 4 (gminy), 5 (powiaty) i 6 (województwo) ustawy z dnia 13 listopada 2003 r. o dochodach jednostek samorządu terytorialnego (Dz. U. Nr 203, poz. 1966 z </w:t>
      </w:r>
      <w:proofErr w:type="spellStart"/>
      <w:r>
        <w:rPr>
          <w:rFonts w:ascii="Verdana" w:eastAsia="Calibri" w:hAnsi="Verdana"/>
          <w:sz w:val="16"/>
          <w:szCs w:val="16"/>
        </w:rPr>
        <w:t>późn</w:t>
      </w:r>
      <w:proofErr w:type="spellEnd"/>
      <w:r>
        <w:rPr>
          <w:rFonts w:ascii="Verdana" w:eastAsia="Calibri" w:hAnsi="Verdana"/>
          <w:sz w:val="16"/>
          <w:szCs w:val="16"/>
        </w:rPr>
        <w:t xml:space="preserve">. zm.) lub z pożyczek i kredytów komercyjnych. </w:t>
      </w:r>
    </w:p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sz w:val="16"/>
          <w:szCs w:val="16"/>
        </w:rPr>
        <w:t xml:space="preserve">b) Wkład własny beneficjenta może zostać uzupełniony środkami pochodzącymi m.in. z subwencji ogólnej (w związku z art. 7 ustawy o dochodach </w:t>
      </w:r>
      <w:proofErr w:type="spellStart"/>
      <w:r>
        <w:rPr>
          <w:rFonts w:ascii="Verdana" w:eastAsia="Calibri" w:hAnsi="Verdana"/>
          <w:sz w:val="16"/>
          <w:szCs w:val="16"/>
        </w:rPr>
        <w:t>jst</w:t>
      </w:r>
      <w:proofErr w:type="spellEnd"/>
      <w:r>
        <w:rPr>
          <w:rFonts w:ascii="Verdana" w:eastAsia="Calibri" w:hAnsi="Verdana"/>
          <w:sz w:val="16"/>
          <w:szCs w:val="16"/>
        </w:rPr>
        <w:t xml:space="preserve">), środkami pochodzącymi z kredytów i pożyczek preferencyjnych, środkami o charakterze bezzwrotnym pochodzącymi z międzynarodowych instytucji finansowych, środkami prywatnymi przekazanymi w sposób formalnie udokumentowany i pozostającymi w dyspozycji beneficjenta, środkami pochodzącymi z funduszy celowych działających jako osoby prawne (PFRON, </w:t>
      </w:r>
      <w:proofErr w:type="spellStart"/>
      <w:r>
        <w:rPr>
          <w:rFonts w:ascii="Verdana" w:eastAsia="Calibri" w:hAnsi="Verdana"/>
          <w:sz w:val="16"/>
          <w:szCs w:val="16"/>
        </w:rPr>
        <w:t>NFOŚiGW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, </w:t>
      </w:r>
      <w:proofErr w:type="spellStart"/>
      <w:r>
        <w:rPr>
          <w:rFonts w:ascii="Verdana" w:eastAsia="Calibri" w:hAnsi="Verdana"/>
          <w:sz w:val="16"/>
          <w:szCs w:val="16"/>
        </w:rPr>
        <w:t>WFOŚiGW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 itp.) oraz funduszy nieposiadających osobowości prawnej (Fundusz Rozwoju Kultury Fizycznej), pod warunkiem, że uzupełniają one wkład własny określony w pkt. </w:t>
      </w:r>
      <w:r>
        <w:rPr>
          <w:rFonts w:ascii="Verdana" w:hAnsi="Verdana"/>
          <w:sz w:val="16"/>
          <w:szCs w:val="16"/>
        </w:rPr>
        <w:t>a.</w:t>
      </w:r>
    </w:p>
    <w:p w:rsidR="00C240A4" w:rsidRDefault="00C240A4">
      <w:pPr>
        <w:pStyle w:val="Tekstprzypisudolnego"/>
        <w:rPr>
          <w:rFonts w:ascii="Verdana" w:hAnsi="Verdana"/>
        </w:rPr>
      </w:pPr>
    </w:p>
  </w:footnote>
  <w:footnote w:id="4">
    <w:p w:rsidR="00C240A4" w:rsidRPr="00F91A7D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D</w:t>
      </w:r>
      <w:r w:rsidRPr="00F91A7D">
        <w:rPr>
          <w:rFonts w:ascii="Verdana" w:hAnsi="Verdana"/>
          <w:sz w:val="16"/>
          <w:szCs w:val="16"/>
        </w:rPr>
        <w:t>la projektów infrastrukturalnych</w:t>
      </w:r>
    </w:p>
  </w:footnote>
  <w:footnote w:id="5">
    <w:p w:rsidR="00C240A4" w:rsidRDefault="00C240A4">
      <w:pPr>
        <w:pStyle w:val="Tekstprzypisudolnego"/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 w:rsidRPr="00F91A7D">
        <w:rPr>
          <w:rFonts w:ascii="Verdana" w:hAnsi="Verdana"/>
          <w:sz w:val="16"/>
          <w:szCs w:val="16"/>
        </w:rPr>
        <w:t xml:space="preserve"> Dla projektów systemowych</w:t>
      </w:r>
    </w:p>
  </w:footnote>
  <w:footnote w:id="6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76DD">
        <w:rPr>
          <w:sz w:val="16"/>
          <w:szCs w:val="16"/>
        </w:rPr>
        <w:t>D</w:t>
      </w:r>
      <w:r w:rsidRPr="00DD76DD">
        <w:rPr>
          <w:rFonts w:ascii="Verdana" w:hAnsi="Verdana"/>
          <w:sz w:val="16"/>
          <w:szCs w:val="16"/>
        </w:rPr>
        <w:t>okumentacja aplikacyjna powinna być zgodna z dokumentacją złożoną w ramach wstępnej oceny. Każda zmiana w  zakresie projektu wymaga indywidualnej zgody IZ RPO WSL.</w:t>
      </w:r>
    </w:p>
  </w:footnote>
  <w:footnote w:id="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Komplementarność to stopień wzajemnego uzupełniania się. Projekt komplementarny to taki, którego realizacja w sposób znaczący i bezpośredni uzupełnia efekty innego projektu. Komplementarność należy rozpatrywać w odniesieniu do innych projektów (etapów projektów) realizowanych w poprzednim i obecnym okresie programowania. </w:t>
      </w:r>
    </w:p>
  </w:footnote>
  <w:footnote w:id="8">
    <w:p w:rsidR="00C240A4" w:rsidRPr="00A027D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</w:t>
      </w:r>
      <w:r w:rsidRPr="00A027D1">
        <w:rPr>
          <w:rFonts w:ascii="Verdana" w:hAnsi="Verdana"/>
          <w:sz w:val="16"/>
          <w:szCs w:val="16"/>
        </w:rPr>
        <w:t xml:space="preserve">uznaje się nowe lub istotnie ulepszone produkty (wyroby, usługi), procesy i metody (techniczne, organizacyjne i marketingowe). </w:t>
      </w:r>
    </w:p>
  </w:footnote>
  <w:footnote w:id="9">
    <w:p w:rsidR="00C240A4" w:rsidRPr="001E28F5" w:rsidRDefault="00C240A4">
      <w:pPr>
        <w:pStyle w:val="Tekstprzypisudolnego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Kompleksowość rozumiana, jako projekt, który realizuje jeden czy więcej typów projektów. </w:t>
      </w:r>
    </w:p>
  </w:footnote>
  <w:footnote w:id="10">
    <w:p w:rsidR="00C240A4" w:rsidRPr="00A00206" w:rsidRDefault="00C240A4" w:rsidP="00A00206">
      <w:pPr>
        <w:pStyle w:val="Tekstprzypisudolnego"/>
        <w:jc w:val="both"/>
        <w:rPr>
          <w:rFonts w:ascii="Verdana" w:hAnsi="Verdana"/>
          <w:color w:val="000000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E35B9D">
        <w:rPr>
          <w:rFonts w:ascii="Verdana" w:hAnsi="Verdana"/>
          <w:color w:val="000000"/>
          <w:sz w:val="16"/>
          <w:szCs w:val="16"/>
        </w:rPr>
        <w:t xml:space="preserve">Kompleksowość </w:t>
      </w:r>
      <w:r w:rsidRPr="00007EAA">
        <w:rPr>
          <w:rFonts w:ascii="Verdana" w:hAnsi="Verdana"/>
          <w:color w:val="000000"/>
          <w:sz w:val="16"/>
          <w:szCs w:val="16"/>
        </w:rPr>
        <w:t>przygotowania terenu</w:t>
      </w:r>
      <w:r w:rsidRPr="00E35B9D">
        <w:rPr>
          <w:rFonts w:ascii="Verdana" w:hAnsi="Verdana"/>
          <w:color w:val="000000"/>
          <w:sz w:val="16"/>
          <w:szCs w:val="16"/>
        </w:rPr>
        <w:t xml:space="preserve"> - rozumiana, jako realizacja elementów niezbędnych do przygotowania terenu inwestycyjnego w sposób odpowiadający celowi projektu, wpływających na atrakcyjność terenu dla inwestorów. W ramach ww. typu mogą być realizowane projekty zapewniające docelowo kompleksowe przygotowanie terenu inwestycyjnego, a więc niezbędne do przygotowania terenu inwestycyjnego, np. niwelacja, uzbrojenie, tj. </w:t>
      </w:r>
      <w:r w:rsidR="00D16DCA">
        <w:rPr>
          <w:rFonts w:ascii="Verdana" w:hAnsi="Verdana" w:cs="Arial"/>
          <w:sz w:val="16"/>
          <w:szCs w:val="16"/>
        </w:rPr>
        <w:t>sieci kanalizacji sanitarnej, deszczowej, sieci wodociągowe, elektroenergetyczne, ciepłownicze, telekomunikacyjne, gazowe itp</w:t>
      </w:r>
      <w:r w:rsidRPr="00E35B9D">
        <w:rPr>
          <w:rFonts w:ascii="Verdana" w:hAnsi="Verdana"/>
          <w:color w:val="000000"/>
          <w:sz w:val="16"/>
          <w:szCs w:val="16"/>
        </w:rPr>
        <w:t xml:space="preserve">. oraz skomunikowanie, które w efekcie finalnym przyczynią się do udostępnienia </w:t>
      </w:r>
      <w:r w:rsidRPr="001E28F5">
        <w:rPr>
          <w:rFonts w:ascii="Verdana" w:hAnsi="Verdana"/>
          <w:color w:val="000000" w:themeColor="text1"/>
          <w:sz w:val="16"/>
          <w:szCs w:val="16"/>
        </w:rPr>
        <w:t>terenu dla inwestorów chcących rozpocząć tam swoją działalność gospodarczą. W ramach oceny kryterium punktowane są zarówno elementy objęte projektem, jak i elementy już istniejącej, sprawnej infrastruktury, która wpływa na stan uzbrojenia terenu.</w:t>
      </w:r>
    </w:p>
  </w:footnote>
  <w:footnote w:id="11">
    <w:p w:rsidR="00C240A4" w:rsidRPr="001E28F5" w:rsidRDefault="00C240A4" w:rsidP="001B086C">
      <w:pPr>
        <w:pStyle w:val="Tekstprzypisudolnego"/>
        <w:jc w:val="both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1E28F5">
        <w:rPr>
          <w:rFonts w:ascii="Verdana" w:hAnsi="Verdana"/>
          <w:color w:val="000000" w:themeColor="text1"/>
          <w:sz w:val="16"/>
          <w:szCs w:val="16"/>
        </w:rPr>
        <w:t>Potencjał inwestycyjny terenu – teoretyczna zdolność do pozyskiwania inwestycji wynikająca łącznie z uwarunkowań i zasobów lokalnych stanowiących czynniki rozwoju gospodarczego, oceniana na podstawie: lokalizacji, odległości od węzła komunikacyjnego (autostrady lub drogi krajowej), odległości od portu lotniczego, odległości od dużych aglomeracji miejskich powyżej 50 tys. mieszkańców, poziomu wód podziemnych, ryzyka wystąpienia zalań i osunięć, przeszkód podziemnych i występujących na powierzchni terenu, powierzchni terenu przygotowywanego pod inwestycję.</w:t>
      </w:r>
    </w:p>
  </w:footnote>
  <w:footnote w:id="12">
    <w:p w:rsidR="00C240A4" w:rsidRPr="001E28F5" w:rsidRDefault="00C240A4" w:rsidP="001B086C">
      <w:pPr>
        <w:pStyle w:val="Tekstprzypisudolnego"/>
        <w:jc w:val="both"/>
        <w:rPr>
          <w:color w:val="000000" w:themeColor="text1"/>
        </w:rPr>
      </w:pPr>
      <w:r w:rsidRPr="001E28F5">
        <w:rPr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Ocenie podlegają zarówno planowane działania, jak i już podjęte przez beneficjenta w celu pozyskania inwestora.</w:t>
      </w:r>
    </w:p>
  </w:footnote>
  <w:footnote w:id="13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027D1">
        <w:rPr>
          <w:rStyle w:val="Odwoanieprzypisudolnego"/>
          <w:rFonts w:ascii="Verdana" w:hAnsi="Verdana"/>
          <w:sz w:val="16"/>
          <w:szCs w:val="16"/>
        </w:rPr>
        <w:footnoteRef/>
      </w:r>
      <w:r w:rsidRPr="00A027D1">
        <w:rPr>
          <w:rFonts w:ascii="Verdana" w:hAnsi="Verdana"/>
          <w:sz w:val="16"/>
          <w:szCs w:val="16"/>
        </w:rPr>
        <w:t xml:space="preserve"> Premiowane będą podmioty, które w strategii inwestycyjnej planują świadczyć usługi na tereni</w:t>
      </w:r>
      <w:r w:rsidRPr="00AB40A7">
        <w:rPr>
          <w:rFonts w:ascii="Verdana" w:hAnsi="Verdana"/>
          <w:sz w:val="16"/>
          <w:szCs w:val="16"/>
        </w:rPr>
        <w:t>e wszystkich 4 Subregionów: południowy, północny, centralny, zachodni.</w:t>
      </w:r>
    </w:p>
  </w:footnote>
  <w:footnote w:id="14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B40A7">
        <w:rPr>
          <w:rStyle w:val="Odwoanieprzypisudolnego"/>
          <w:rFonts w:ascii="Verdana" w:hAnsi="Verdana"/>
          <w:sz w:val="16"/>
          <w:szCs w:val="16"/>
        </w:rPr>
        <w:footnoteRef/>
      </w:r>
      <w:r w:rsidRPr="00AB40A7">
        <w:rPr>
          <w:rFonts w:ascii="Verdana" w:hAnsi="Verdana"/>
          <w:sz w:val="16"/>
          <w:szCs w:val="16"/>
        </w:rPr>
        <w:t xml:space="preserve"> Kompleksowość rozumiana</w:t>
      </w:r>
      <w:r>
        <w:rPr>
          <w:rFonts w:ascii="Verdana" w:hAnsi="Verdana"/>
          <w:sz w:val="16"/>
          <w:szCs w:val="16"/>
        </w:rPr>
        <w:t>,</w:t>
      </w:r>
      <w:r w:rsidRPr="00AB40A7">
        <w:rPr>
          <w:rFonts w:ascii="Verdana" w:hAnsi="Verdana"/>
          <w:sz w:val="16"/>
          <w:szCs w:val="16"/>
        </w:rPr>
        <w:t xml:space="preserve"> jako kompleksowość działań promocyjnych, realizowanych w ramach projektu.</w:t>
      </w:r>
    </w:p>
  </w:footnote>
  <w:footnote w:id="15">
    <w:p w:rsidR="00C240A4" w:rsidRPr="007169FA" w:rsidRDefault="00C240A4" w:rsidP="008174D1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7169FA">
        <w:rPr>
          <w:rStyle w:val="Odwoanieprzypisudolnego"/>
          <w:rFonts w:ascii="Verdana" w:hAnsi="Verdana"/>
          <w:sz w:val="16"/>
          <w:szCs w:val="16"/>
        </w:rPr>
        <w:footnoteRef/>
      </w:r>
      <w:r w:rsidRPr="007169FA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6">
    <w:p w:rsidR="00C240A4" w:rsidRPr="00406706" w:rsidRDefault="00C240A4" w:rsidP="00406706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uznaje się nowe lub istotnie ulepszone produkty (wyroby, usługi), procesy i metody (techniczne, organizacyjne i marketingowe).</w:t>
      </w:r>
    </w:p>
    <w:p w:rsidR="00C240A4" w:rsidRDefault="00C240A4">
      <w:pPr>
        <w:pStyle w:val="Tekstprzypisudolnego"/>
      </w:pPr>
    </w:p>
  </w:footnote>
  <w:footnote w:id="17">
    <w:p w:rsidR="00C240A4" w:rsidRPr="00EB6912" w:rsidRDefault="00C240A4" w:rsidP="00EB6912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8">
    <w:p w:rsidR="00C240A4" w:rsidRPr="00406706" w:rsidRDefault="00C240A4" w:rsidP="00406706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9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systemu/sieci w miarę upływu czasu i pomnażania liczby jego użytkowników, zwiększania liczby przetwarzanych procesów itp. bez konieczności zasadniczych zmian projektowych.</w:t>
      </w:r>
    </w:p>
  </w:footnote>
  <w:footnote w:id="2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2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zgodnie z powyższymi kryteriami oceniane będą założenia programów.    </w:t>
      </w:r>
    </w:p>
  </w:footnote>
  <w:footnote w:id="2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Ocena zasadności wyboru promowanego produktu turystycznego</w:t>
      </w:r>
    </w:p>
  </w:footnote>
  <w:footnote w:id="2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kryterium to ocenia zasadność  przygotowania danego programu/ analizy w stosunku do zidentyfikowanych  potrzeb</w:t>
      </w:r>
    </w:p>
  </w:footnote>
  <w:footnote w:id="25">
    <w:p w:rsidR="00C240A4" w:rsidRDefault="00C240A4">
      <w:pPr>
        <w:pStyle w:val="Tekstprzypisudolnego"/>
        <w:jc w:val="both"/>
        <w:rPr>
          <w:rFonts w:ascii="Verdana" w:eastAsia="Lucida Sans Unicode" w:hAnsi="Verdana" w:cs="Tahoma"/>
          <w:sz w:val="16"/>
          <w:szCs w:val="16"/>
        </w:rPr>
      </w:pPr>
      <w:r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eastAsia="Lucida Sans Unicode" w:hAnsi="Verdana" w:cs="Tahoma"/>
          <w:sz w:val="16"/>
          <w:szCs w:val="16"/>
        </w:rPr>
        <w:t xml:space="preserve"> Dotyczy historycznych  i zabytkowych obiektów nieruchomych.  W przypadku projektu dotyczącego  historycznych i zabytkowych obiektów ruchomych (np. eksponatów), realizacja inwestycji będzie możliwa tylko jako element większego projektu infrastrukturalnego. </w:t>
      </w:r>
    </w:p>
  </w:footnote>
  <w:footnote w:id="26">
    <w:p w:rsidR="00C240A4" w:rsidRDefault="00C240A4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7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zgodnie z powyższymi kryteriami oceniane będą założenia programów.    </w:t>
      </w:r>
    </w:p>
  </w:footnote>
  <w:footnote w:id="28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Ocena zasadności wyboru promowanego produktu kulturowego </w:t>
      </w:r>
    </w:p>
  </w:footnote>
  <w:footnote w:id="2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kryterium to ocenia zasadność  przygotowania danego programu/ analizy w stosunku do zidentyfikowanych  potrzeb</w:t>
      </w:r>
    </w:p>
  </w:footnote>
  <w:footnote w:id="30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Zakresy projektów : kanalizacja sanitarna, kanalizacja deszczowa, oczyszczalnia ścieków, system zaopatrzenia w wodę.</w:t>
      </w:r>
    </w:p>
  </w:footnote>
  <w:footnote w:id="31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2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3">
    <w:p w:rsidR="00C240A4" w:rsidRPr="003736F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 w:rsidRPr="003736F1">
        <w:rPr>
          <w:rFonts w:ascii="Verdana" w:hAnsi="Verdana"/>
          <w:sz w:val="16"/>
          <w:szCs w:val="16"/>
        </w:rPr>
        <w:t>Kryterium należy rozpatrywać w kontekście dokumentu pn. „Program usuwania azbestu i wyrobów zawierających azbest stosowanych na terytorium Polski” przyjęty przez Radę Ministrów RP w dniu 14.05.2002r.</w:t>
      </w:r>
    </w:p>
  </w:footnote>
  <w:footnote w:id="34">
    <w:p w:rsidR="00C240A4" w:rsidRDefault="00C240A4">
      <w:pPr>
        <w:pStyle w:val="Tekstprzypisudolnego"/>
      </w:pPr>
      <w:r w:rsidRPr="003736F1">
        <w:rPr>
          <w:rStyle w:val="Odwoanieprzypisudolnego"/>
          <w:rFonts w:ascii="Verdana" w:hAnsi="Verdana"/>
          <w:sz w:val="16"/>
          <w:szCs w:val="16"/>
        </w:rPr>
        <w:footnoteRef/>
      </w:r>
      <w:r w:rsidRPr="003736F1">
        <w:rPr>
          <w:rFonts w:ascii="Verdana" w:hAnsi="Verdana"/>
          <w:sz w:val="16"/>
          <w:szCs w:val="16"/>
        </w:rPr>
        <w:t xml:space="preserve"> Weryfikacja w </w:t>
      </w:r>
      <w:r w:rsidRPr="00115CA6">
        <w:rPr>
          <w:rFonts w:ascii="Verdana" w:hAnsi="Verdana"/>
          <w:sz w:val="16"/>
          <w:szCs w:val="16"/>
        </w:rPr>
        <w:t>oparciu o dane dotyczące całkowitej ilości azbestu w zasobach mieszkaniowych będących w posiadaniu Beneficjenta.</w:t>
      </w:r>
    </w:p>
  </w:footnote>
  <w:footnote w:id="35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7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8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</w:t>
      </w:r>
      <w:r>
        <w:rPr>
          <w:rFonts w:ascii="Verdana" w:hAnsi="Verdana" w:cs="Arial"/>
          <w:sz w:val="16"/>
          <w:szCs w:val="16"/>
        </w:rPr>
        <w:t>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9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40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Uciążliwość transportu w stosunku do środowiska naturalnego powinna być rozpatrywana we wszystkich wymiarach, tj. emisja spalin, emisja hałasu, zanieczyszczenia termiczne, zajętość terenu, emisja ścieków i odpadów przemysłowych itd.</w:t>
      </w:r>
    </w:p>
  </w:footnote>
  <w:footnote w:id="4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Metodyka oceny została opracowana przez Ministerstwo Rozwoju </w:t>
      </w:r>
      <w:proofErr w:type="spellStart"/>
      <w:r>
        <w:rPr>
          <w:rFonts w:ascii="Verdana" w:hAnsi="Verdana"/>
          <w:sz w:val="16"/>
          <w:szCs w:val="16"/>
        </w:rPr>
        <w:t>Regionalnego.W</w:t>
      </w:r>
      <w:proofErr w:type="spellEnd"/>
      <w:r>
        <w:rPr>
          <w:rFonts w:ascii="Verdana" w:hAnsi="Verdana"/>
          <w:sz w:val="16"/>
          <w:szCs w:val="16"/>
        </w:rPr>
        <w:t xml:space="preserve"> zakresie transportu publicznego należy zwrócić szczególna uwagę na oszczędność czasu pasażerów (m.in. czas przesiadki, tworzenie obiektów infrastrukturalnych upraszczających obsługę przez pojazdy itd.).</w:t>
      </w:r>
    </w:p>
  </w:footnote>
  <w:footnote w:id="4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5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szczególności w zakresie niezawodności i punktualności.</w:t>
      </w:r>
    </w:p>
  </w:footnote>
  <w:footnote w:id="4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Ze szczególnym uwzględnieniem kierunków technicznych i ścisłych.</w:t>
      </w:r>
    </w:p>
  </w:footnote>
  <w:footnote w:id="48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 pomnażania liczby jego użytkowników, zwiększania liczby przetwarzanych procesów itp. bez konieczności zasadniczych zmian projektowych.</w:t>
      </w:r>
    </w:p>
  </w:footnote>
  <w:footnote w:id="4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1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2">
    <w:p w:rsidR="00C240A4" w:rsidRDefault="00C240A4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  <w:rFonts w:ascii="Verdana" w:hAnsi="Verdana"/>
          <w:sz w:val="16"/>
        </w:rPr>
        <w:footnoteRef/>
      </w:r>
      <w:r>
        <w:rPr>
          <w:rFonts w:ascii="Verdana" w:hAnsi="Verdana"/>
          <w:sz w:val="16"/>
        </w:rPr>
        <w:t xml:space="preserve"> Dotyczy potrzeb aktualnych i prognozowanych dla minimalnego okresu trwałości projektu</w:t>
      </w:r>
    </w:p>
  </w:footnote>
  <w:footnote w:id="5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 pomnażania liczby jego użytkowników, zwiększania liczby przetwarzanych procesów itp. bez konieczności zasadniczych zmian projektowych.</w:t>
      </w:r>
    </w:p>
  </w:footnote>
  <w:footnote w:id="5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5">
    <w:p w:rsidR="00C240A4" w:rsidRDefault="00C240A4" w:rsidP="0072212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Podniesienie jakości rozumiane jako m.in. skrócenie czasu oczekiwania na usługę, poprawę warunkó</w:t>
      </w:r>
      <w:r w:rsidR="009C4053">
        <w:rPr>
          <w:rFonts w:ascii="Verdana" w:hAnsi="Verdana"/>
          <w:sz w:val="16"/>
          <w:szCs w:val="16"/>
        </w:rPr>
        <w:fldChar w:fldCharType="begin"/>
      </w:r>
      <w:r>
        <w:rPr>
          <w:rFonts w:ascii="Verdana" w:hAnsi="Verdana"/>
          <w:sz w:val="16"/>
          <w:szCs w:val="16"/>
        </w:rPr>
        <w:instrText xml:space="preserve"> LISTNUM </w:instrText>
      </w:r>
      <w:r w:rsidR="009C4053">
        <w:rPr>
          <w:rFonts w:ascii="Verdana" w:hAnsi="Verdana"/>
          <w:sz w:val="16"/>
          <w:szCs w:val="16"/>
        </w:rPr>
        <w:fldChar w:fldCharType="end">
          <w:numberingChange w:id="7" w:author="ginterb" w:date="2012-03-23T12:49:00Z" w:original=""/>
        </w:fldChar>
      </w:r>
      <w:r>
        <w:rPr>
          <w:rFonts w:ascii="Verdana" w:hAnsi="Verdana"/>
          <w:sz w:val="16"/>
          <w:szCs w:val="16"/>
        </w:rPr>
        <w:t>w sanitarnych, usprawnienia funkcjonalne.</w:t>
      </w:r>
    </w:p>
  </w:footnote>
  <w:footnote w:id="56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Np. Rozporządzenie Ministra Zdrowia z dnia 10 listopada 2006 roku w sprawie wymagań, jakim powinny odpowiadać pod względem fachowym i sanitarnym pomieszczenia i urządzenia zakładu opieki zdrowotnej.</w:t>
      </w:r>
    </w:p>
  </w:footnote>
  <w:footnote w:id="58">
    <w:p w:rsidR="009413BA" w:rsidRDefault="009413BA" w:rsidP="009413BA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Znakiprzypiswdolnych"/>
          <w:rFonts w:ascii="Verdana" w:hAnsi="Verdana"/>
        </w:rPr>
        <w:footnoteRef/>
      </w:r>
      <w:r>
        <w:rPr>
          <w:rFonts w:ascii="Verdana" w:hAnsi="Verdana"/>
          <w:sz w:val="16"/>
          <w:szCs w:val="16"/>
        </w:rPr>
        <w:t xml:space="preserve"> Szczegółowy wykaz załączników niezbędnych dla danego naboru w ramach konkursu zostanie każdorazowo określony w ogłoszeniu o konkursie.</w:t>
      </w:r>
    </w:p>
  </w:footnote>
  <w:footnote w:id="59">
    <w:p w:rsidR="009413BA" w:rsidRPr="008A1F63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 w:rsidRPr="00B830E1">
        <w:rPr>
          <w:rStyle w:val="Odwoanieprzypisudolnego"/>
          <w:rFonts w:ascii="Verdana" w:hAnsi="Verdana"/>
          <w:sz w:val="16"/>
          <w:szCs w:val="16"/>
        </w:rPr>
        <w:footnoteRef/>
      </w:r>
      <w:r w:rsidRPr="008A1F63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N</w:t>
      </w:r>
      <w:r w:rsidRPr="008A1F63">
        <w:rPr>
          <w:rFonts w:ascii="Verdana" w:hAnsi="Verdana"/>
          <w:sz w:val="16"/>
          <w:szCs w:val="16"/>
        </w:rPr>
        <w:t>ależy załączyć w</w:t>
      </w:r>
      <w:r>
        <w:rPr>
          <w:rFonts w:ascii="Verdana" w:hAnsi="Verdana"/>
          <w:sz w:val="16"/>
          <w:szCs w:val="16"/>
        </w:rPr>
        <w:t>szystkie załączniki do których w</w:t>
      </w:r>
      <w:r w:rsidRPr="008A1F63">
        <w:rPr>
          <w:rFonts w:ascii="Verdana" w:hAnsi="Verdana"/>
          <w:sz w:val="16"/>
          <w:szCs w:val="16"/>
        </w:rPr>
        <w:t>nioskodawca odnosi się w dokumentacji aplikacyjnej, a</w:t>
      </w:r>
      <w:r>
        <w:rPr>
          <w:rFonts w:ascii="Verdana" w:hAnsi="Verdana"/>
          <w:sz w:val="16"/>
          <w:szCs w:val="16"/>
        </w:rPr>
        <w:t> </w:t>
      </w:r>
      <w:r w:rsidRPr="008A1F63">
        <w:rPr>
          <w:rFonts w:ascii="Verdana" w:hAnsi="Verdana"/>
          <w:sz w:val="16"/>
          <w:szCs w:val="16"/>
        </w:rPr>
        <w:t>które mogą mieć istoty wpływ na weryfikację merytoryczną projektu np. dokumenty potwierdzające posiadanie środków niezbędnych do realizacji planowanego projektu</w:t>
      </w:r>
    </w:p>
  </w:footnote>
  <w:footnote w:id="60"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hAnsi="Verdana"/>
          <w:sz w:val="16"/>
          <w:szCs w:val="16"/>
        </w:rPr>
        <w:t>Nie wszystkie projekty wymagają pozwolenia na budowę. Szczegółowo wyjaśniają to zagadnienie artykuły 29, 30, 31 ustawy z 7 lipca 1994 r. Prawo budowlane  (tekst jednolity Dz. U. z 2006 roku Nr 156, poz. 1118 z późniejszymi zmianami). W przypadku projektów niewpisujących się w powyższy katalog IP2 RPO WSL ma możliwość odstąpienia od wymogu dostarczenia przez Wnioskodawcę potwierdzenia z właściwego organu, że pozwolenie na budowę/ zgłoszenie robót budowlanych nie jest wymagane dla danego projektu.</w:t>
      </w:r>
    </w:p>
  </w:footnote>
  <w:footnote w:id="61">
    <w:p w:rsidR="009413BA" w:rsidRDefault="009413BA" w:rsidP="009413BA">
      <w:pPr>
        <w:pStyle w:val="Tekstprzypisudolnego"/>
      </w:pPr>
      <w:r>
        <w:rPr>
          <w:rStyle w:val="Odwoanieprzypisudolnego"/>
        </w:rPr>
        <w:footnoteRef/>
      </w:r>
      <w:r w:rsidRPr="00643131"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>Z</w:t>
      </w:r>
      <w:r w:rsidRPr="00643131">
        <w:rPr>
          <w:rFonts w:ascii="Verdana" w:hAnsi="Verdana"/>
          <w:sz w:val="16"/>
          <w:szCs w:val="16"/>
        </w:rPr>
        <w:t xml:space="preserve">ałączniki </w:t>
      </w:r>
      <w:r>
        <w:rPr>
          <w:rFonts w:ascii="Verdana" w:hAnsi="Verdana"/>
          <w:sz w:val="16"/>
          <w:szCs w:val="16"/>
        </w:rPr>
        <w:t xml:space="preserve">należy </w:t>
      </w:r>
      <w:r w:rsidRPr="00643131">
        <w:rPr>
          <w:rFonts w:ascii="Verdana" w:hAnsi="Verdana"/>
          <w:sz w:val="16"/>
          <w:szCs w:val="16"/>
        </w:rPr>
        <w:t>przygotowa</w:t>
      </w:r>
      <w:r>
        <w:rPr>
          <w:rFonts w:ascii="Verdana" w:hAnsi="Verdana"/>
          <w:sz w:val="16"/>
          <w:szCs w:val="16"/>
        </w:rPr>
        <w:t>ć</w:t>
      </w:r>
      <w:r w:rsidRPr="00643131">
        <w:rPr>
          <w:rFonts w:ascii="Verdana" w:hAnsi="Verdana"/>
          <w:sz w:val="16"/>
          <w:szCs w:val="16"/>
        </w:rPr>
        <w:t xml:space="preserve"> zgodnie z „Wytycznymi w zakresie postępowania w sprawie oceny oddziaływania na środowisko dla przedsięwzięć współfinansowanych z krajowych i regionalnych programów operacyjnych”. </w:t>
      </w:r>
    </w:p>
  </w:footnote>
  <w:footnote w:id="62"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eastAsia="Times New Roman" w:hAnsi="Verdana"/>
          <w:sz w:val="16"/>
          <w:szCs w:val="16"/>
        </w:rPr>
        <w:t>W przypadku prac niewpisujących się w katalog wymieniony Art. 72 ustawy z dnia 3 października 2008 r.</w:t>
      </w:r>
      <w:hyperlink r:id="rId1" w:tgtFrame="_BLANK" w:history="1">
        <w:r w:rsidRPr="00C45A7B">
          <w:rPr>
            <w:rFonts w:ascii="Verdana" w:eastAsia="Times New Roman" w:hAnsi="Verdana"/>
            <w:sz w:val="16"/>
            <w:szCs w:val="16"/>
          </w:rPr>
          <w:t xml:space="preserve"> o udostępnianiu informacji o środowisku i jego ochronie, udziale społeczeństwa w ochronie środowiska oraz o ocenach oddziaływania na środowisko</w:t>
        </w:r>
      </w:hyperlink>
      <w:r w:rsidRPr="00C45A7B">
        <w:rPr>
          <w:rFonts w:ascii="Verdana" w:eastAsia="Times New Roman" w:hAnsi="Verdana"/>
          <w:sz w:val="16"/>
          <w:szCs w:val="16"/>
        </w:rPr>
        <w:t xml:space="preserve"> IP2 RPO WSL ma możliwość odstąpienia od wymogu dostarczenia przez Wnioskodawcę potwierdzenia z właściwego organu, że dla danej inwestycji nie jest wymagane uzyskanie decyzji o środowiskowych uwarunkowaniach.</w:t>
      </w:r>
    </w:p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 w:rsidRPr="00C45A7B">
        <w:rPr>
          <w:rFonts w:ascii="Verdana" w:eastAsia="Times New Roman" w:hAnsi="Verdana"/>
          <w:sz w:val="16"/>
          <w:szCs w:val="16"/>
        </w:rPr>
        <w:t xml:space="preserve">Projekty, zawierające przedsięwzięcia, dla których postępowanie </w:t>
      </w:r>
      <w:proofErr w:type="spellStart"/>
      <w:r w:rsidRPr="00C45A7B">
        <w:rPr>
          <w:rFonts w:ascii="Verdana" w:eastAsia="Times New Roman" w:hAnsi="Verdana"/>
          <w:sz w:val="16"/>
          <w:szCs w:val="16"/>
        </w:rPr>
        <w:t>ws</w:t>
      </w:r>
      <w:proofErr w:type="spellEnd"/>
      <w:r w:rsidRPr="00C45A7B">
        <w:rPr>
          <w:rFonts w:ascii="Verdana" w:eastAsia="Times New Roman" w:hAnsi="Verdana"/>
          <w:sz w:val="16"/>
          <w:szCs w:val="16"/>
        </w:rPr>
        <w:t>. OOŚ na moment zakończenia oceny formalnej wniosku się nie rozpoczęło lub jest w toku, zostaną ocenione negatywnie na etapie oceny formalnej.</w:t>
      </w:r>
    </w:p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</w:p>
  </w:footnote>
  <w:footnote w:id="63">
    <w:p w:rsidR="009413BA" w:rsidRDefault="009413BA" w:rsidP="009413B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85D7E">
        <w:rPr>
          <w:rFonts w:ascii="Verdana" w:hAnsi="Verdana"/>
          <w:sz w:val="16"/>
          <w:szCs w:val="16"/>
        </w:rPr>
        <w:t>Szczegółowe zasady przyznawania punktacji określa Przewodnik po kryteriach wyboru projektów zatwierdzany przez Zarząd Województwa Śląskiego każdorazowo przez ogłoszeniem konkursu. W przypadku oceny niektórych kryteriów brak jest możliwości przyznania liczby punktów z przedziału 0-4.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Pr="003B1A68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Załącznik nr 6 do Szczegółowego opisu priorytetów RPO WSL na lata 2007-2013</w:t>
    </w:r>
  </w:p>
  <w:p w:rsidR="00C240A4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Kryteria wyboru projektów</w:t>
    </w:r>
  </w:p>
  <w:p w:rsidR="00C240A4" w:rsidRPr="00E35FB9" w:rsidRDefault="00C240A4" w:rsidP="003B1A6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AF2A86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1541C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964F0"/>
    <w:multiLevelType w:val="hybridMultilevel"/>
    <w:tmpl w:val="37089388"/>
    <w:lvl w:ilvl="0" w:tplc="8B94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F77E77"/>
    <w:multiLevelType w:val="hybridMultilevel"/>
    <w:tmpl w:val="01F8E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2843B13"/>
    <w:multiLevelType w:val="hybridMultilevel"/>
    <w:tmpl w:val="6D7A7B5A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050E65"/>
    <w:multiLevelType w:val="hybridMultilevel"/>
    <w:tmpl w:val="E15E6110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311979"/>
    <w:multiLevelType w:val="hybridMultilevel"/>
    <w:tmpl w:val="D14A9940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DBF7BE2"/>
    <w:multiLevelType w:val="hybridMultilevel"/>
    <w:tmpl w:val="16369B40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7261FC"/>
    <w:multiLevelType w:val="hybridMultilevel"/>
    <w:tmpl w:val="6448B302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AD3000"/>
    <w:multiLevelType w:val="hybridMultilevel"/>
    <w:tmpl w:val="49C8054E"/>
    <w:lvl w:ilvl="0" w:tplc="04150005">
      <w:start w:val="1"/>
      <w:numFmt w:val="bullet"/>
      <w:lvlText w:val=""/>
      <w:lvlJc w:val="left"/>
      <w:pPr>
        <w:ind w:left="11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18">
    <w:nsid w:val="0F876D7D"/>
    <w:multiLevelType w:val="hybridMultilevel"/>
    <w:tmpl w:val="41E673EA"/>
    <w:lvl w:ilvl="0" w:tplc="395CCDAE">
      <w:start w:val="1"/>
      <w:numFmt w:val="upperRoman"/>
      <w:lvlText w:val="%1."/>
      <w:lvlJc w:val="left"/>
      <w:pPr>
        <w:ind w:left="142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>
    <w:nsid w:val="12FF7889"/>
    <w:multiLevelType w:val="hybridMultilevel"/>
    <w:tmpl w:val="77209256"/>
    <w:lvl w:ilvl="0" w:tplc="458693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217D9"/>
    <w:multiLevelType w:val="hybridMultilevel"/>
    <w:tmpl w:val="BBF0697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1">
    <w:nsid w:val="186D40F6"/>
    <w:multiLevelType w:val="hybridMultilevel"/>
    <w:tmpl w:val="F2C4F350"/>
    <w:lvl w:ilvl="0" w:tplc="4F142B2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>
    <w:nsid w:val="1DC1394A"/>
    <w:multiLevelType w:val="hybridMultilevel"/>
    <w:tmpl w:val="F2B006BC"/>
    <w:lvl w:ilvl="0" w:tplc="A26C90E6">
      <w:start w:val="1"/>
      <w:numFmt w:val="bullet"/>
      <w:lvlText w:val="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3">
    <w:nsid w:val="2072788A"/>
    <w:multiLevelType w:val="hybridMultilevel"/>
    <w:tmpl w:val="483231E8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3E6216"/>
    <w:multiLevelType w:val="hybridMultilevel"/>
    <w:tmpl w:val="71A8CAFC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C96303"/>
    <w:multiLevelType w:val="hybridMultilevel"/>
    <w:tmpl w:val="78DCF152"/>
    <w:lvl w:ilvl="0" w:tplc="5FE8D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5E3674"/>
    <w:multiLevelType w:val="hybridMultilevel"/>
    <w:tmpl w:val="C7D6DC04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5C15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7885755"/>
    <w:multiLevelType w:val="hybridMultilevel"/>
    <w:tmpl w:val="4C4C619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8">
    <w:nsid w:val="281E4B31"/>
    <w:multiLevelType w:val="hybridMultilevel"/>
    <w:tmpl w:val="988A7B6A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9F3CFC"/>
    <w:multiLevelType w:val="hybridMultilevel"/>
    <w:tmpl w:val="A7888996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>
    <w:nsid w:val="323260FC"/>
    <w:multiLevelType w:val="hybridMultilevel"/>
    <w:tmpl w:val="CFDE0876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4FC67AA"/>
    <w:multiLevelType w:val="multilevel"/>
    <w:tmpl w:val="4366F9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35FA7DE6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332A85"/>
    <w:multiLevelType w:val="hybridMultilevel"/>
    <w:tmpl w:val="BFF24364"/>
    <w:lvl w:ilvl="0" w:tplc="18C6E504">
      <w:start w:val="7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1A49B1"/>
    <w:multiLevelType w:val="hybridMultilevel"/>
    <w:tmpl w:val="AF5E35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953638E"/>
    <w:multiLevelType w:val="hybridMultilevel"/>
    <w:tmpl w:val="268C1BD2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480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AD07867"/>
    <w:multiLevelType w:val="hybridMultilevel"/>
    <w:tmpl w:val="03D8F746"/>
    <w:lvl w:ilvl="0" w:tplc="25D4A9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911281"/>
    <w:multiLevelType w:val="hybridMultilevel"/>
    <w:tmpl w:val="0C3E02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06C1DD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413142EC"/>
    <w:multiLevelType w:val="hybridMultilevel"/>
    <w:tmpl w:val="51E4087E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3613501"/>
    <w:multiLevelType w:val="hybridMultilevel"/>
    <w:tmpl w:val="5DF26B76"/>
    <w:lvl w:ilvl="0" w:tplc="07D835A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39A3D9A"/>
    <w:multiLevelType w:val="hybridMultilevel"/>
    <w:tmpl w:val="DBDC067E"/>
    <w:lvl w:ilvl="0" w:tplc="C33C6C7E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6B2392"/>
    <w:multiLevelType w:val="multilevel"/>
    <w:tmpl w:val="F8E619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4BCF1656"/>
    <w:multiLevelType w:val="hybridMultilevel"/>
    <w:tmpl w:val="0908E812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D335B8"/>
    <w:multiLevelType w:val="hybridMultilevel"/>
    <w:tmpl w:val="C32CF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AA478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03271D"/>
    <w:multiLevelType w:val="hybridMultilevel"/>
    <w:tmpl w:val="67661AC4"/>
    <w:lvl w:ilvl="0" w:tplc="460A5956">
      <w:start w:val="9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4F497E"/>
    <w:multiLevelType w:val="hybridMultilevel"/>
    <w:tmpl w:val="590825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4882F10"/>
    <w:multiLevelType w:val="hybridMultilevel"/>
    <w:tmpl w:val="82B61380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>
    <w:nsid w:val="54F508E8"/>
    <w:multiLevelType w:val="hybridMultilevel"/>
    <w:tmpl w:val="969C8BD6"/>
    <w:lvl w:ilvl="0" w:tplc="FF7489D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73B2CA8"/>
    <w:multiLevelType w:val="hybridMultilevel"/>
    <w:tmpl w:val="CBD672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3B354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9B95D37"/>
    <w:multiLevelType w:val="hybridMultilevel"/>
    <w:tmpl w:val="611CEC4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CE032B"/>
    <w:multiLevelType w:val="hybridMultilevel"/>
    <w:tmpl w:val="59741B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5F2716F8"/>
    <w:multiLevelType w:val="hybridMultilevel"/>
    <w:tmpl w:val="944EDE6E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3055E0"/>
    <w:multiLevelType w:val="hybridMultilevel"/>
    <w:tmpl w:val="99107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4CB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623ACE"/>
    <w:multiLevelType w:val="hybridMultilevel"/>
    <w:tmpl w:val="A88EFF18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56">
    <w:nsid w:val="688B5FC0"/>
    <w:multiLevelType w:val="hybridMultilevel"/>
    <w:tmpl w:val="1B3ACC4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57">
    <w:nsid w:val="6D64635B"/>
    <w:multiLevelType w:val="hybridMultilevel"/>
    <w:tmpl w:val="10305C3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CB54D3"/>
    <w:multiLevelType w:val="hybridMultilevel"/>
    <w:tmpl w:val="F26848FA"/>
    <w:lvl w:ilvl="0" w:tplc="A26C90E6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35966F9"/>
    <w:multiLevelType w:val="hybridMultilevel"/>
    <w:tmpl w:val="601CA55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60">
    <w:nsid w:val="74564C56"/>
    <w:multiLevelType w:val="hybridMultilevel"/>
    <w:tmpl w:val="9EB062B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804761A"/>
    <w:multiLevelType w:val="hybridMultilevel"/>
    <w:tmpl w:val="3496AB80"/>
    <w:lvl w:ilvl="0" w:tplc="0415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62">
    <w:nsid w:val="78FB7E89"/>
    <w:multiLevelType w:val="hybridMultilevel"/>
    <w:tmpl w:val="42AE679A"/>
    <w:lvl w:ilvl="0" w:tplc="C15EB28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3">
    <w:nsid w:val="797D0383"/>
    <w:multiLevelType w:val="hybridMultilevel"/>
    <w:tmpl w:val="E7CC118C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BEF5B0C"/>
    <w:multiLevelType w:val="hybridMultilevel"/>
    <w:tmpl w:val="2616777A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CA0624D"/>
    <w:multiLevelType w:val="hybridMultilevel"/>
    <w:tmpl w:val="C178A900"/>
    <w:lvl w:ilvl="0" w:tplc="68200B80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D8D53C0"/>
    <w:multiLevelType w:val="hybridMultilevel"/>
    <w:tmpl w:val="2070F142"/>
    <w:lvl w:ilvl="0" w:tplc="58FAD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2"/>
  </w:num>
  <w:num w:numId="3">
    <w:abstractNumId w:val="0"/>
  </w:num>
  <w:num w:numId="4">
    <w:abstractNumId w:val="3"/>
  </w:num>
  <w:num w:numId="5">
    <w:abstractNumId w:val="14"/>
  </w:num>
  <w:num w:numId="6">
    <w:abstractNumId w:val="30"/>
  </w:num>
  <w:num w:numId="7">
    <w:abstractNumId w:val="58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  <w:num w:numId="12">
    <w:abstractNumId w:val="38"/>
  </w:num>
  <w:num w:numId="13">
    <w:abstractNumId w:val="42"/>
  </w:num>
  <w:num w:numId="14">
    <w:abstractNumId w:val="64"/>
  </w:num>
  <w:num w:numId="15">
    <w:abstractNumId w:val="13"/>
  </w:num>
  <w:num w:numId="16">
    <w:abstractNumId w:val="27"/>
  </w:num>
  <w:num w:numId="17">
    <w:abstractNumId w:val="40"/>
  </w:num>
  <w:num w:numId="18">
    <w:abstractNumId w:val="24"/>
  </w:num>
  <w:num w:numId="19">
    <w:abstractNumId w:val="39"/>
  </w:num>
  <w:num w:numId="20">
    <w:abstractNumId w:val="35"/>
  </w:num>
  <w:num w:numId="21">
    <w:abstractNumId w:val="26"/>
  </w:num>
  <w:num w:numId="22">
    <w:abstractNumId w:val="19"/>
  </w:num>
  <w:num w:numId="23">
    <w:abstractNumId w:val="65"/>
  </w:num>
  <w:num w:numId="24">
    <w:abstractNumId w:val="23"/>
  </w:num>
  <w:num w:numId="25">
    <w:abstractNumId w:val="28"/>
  </w:num>
  <w:num w:numId="26">
    <w:abstractNumId w:val="63"/>
  </w:num>
  <w:num w:numId="27">
    <w:abstractNumId w:val="54"/>
  </w:num>
  <w:num w:numId="28">
    <w:abstractNumId w:val="20"/>
  </w:num>
  <w:num w:numId="29">
    <w:abstractNumId w:val="21"/>
  </w:num>
  <w:num w:numId="30">
    <w:abstractNumId w:val="44"/>
  </w:num>
  <w:num w:numId="31">
    <w:abstractNumId w:val="31"/>
  </w:num>
  <w:num w:numId="32">
    <w:abstractNumId w:val="57"/>
  </w:num>
  <w:num w:numId="33">
    <w:abstractNumId w:val="66"/>
  </w:num>
  <w:num w:numId="34">
    <w:abstractNumId w:val="36"/>
  </w:num>
  <w:num w:numId="35">
    <w:abstractNumId w:val="12"/>
  </w:num>
  <w:num w:numId="36">
    <w:abstractNumId w:val="15"/>
  </w:num>
  <w:num w:numId="37">
    <w:abstractNumId w:val="51"/>
  </w:num>
  <w:num w:numId="38">
    <w:abstractNumId w:val="37"/>
  </w:num>
  <w:num w:numId="39">
    <w:abstractNumId w:val="43"/>
  </w:num>
  <w:num w:numId="40">
    <w:abstractNumId w:val="52"/>
  </w:num>
  <w:num w:numId="41">
    <w:abstractNumId w:val="60"/>
  </w:num>
  <w:num w:numId="42">
    <w:abstractNumId w:val="25"/>
  </w:num>
  <w:num w:numId="43">
    <w:abstractNumId w:val="22"/>
  </w:num>
  <w:num w:numId="44">
    <w:abstractNumId w:val="11"/>
  </w:num>
  <w:num w:numId="45">
    <w:abstractNumId w:val="16"/>
  </w:num>
  <w:num w:numId="46">
    <w:abstractNumId w:val="55"/>
  </w:num>
  <w:num w:numId="47">
    <w:abstractNumId w:val="50"/>
  </w:num>
  <w:num w:numId="48">
    <w:abstractNumId w:val="33"/>
  </w:num>
  <w:num w:numId="49">
    <w:abstractNumId w:val="34"/>
  </w:num>
  <w:num w:numId="50">
    <w:abstractNumId w:val="46"/>
  </w:num>
  <w:num w:numId="51">
    <w:abstractNumId w:val="49"/>
  </w:num>
  <w:num w:numId="52">
    <w:abstractNumId w:val="29"/>
  </w:num>
  <w:num w:numId="53">
    <w:abstractNumId w:val="47"/>
  </w:num>
  <w:num w:numId="54">
    <w:abstractNumId w:val="53"/>
  </w:num>
  <w:num w:numId="55">
    <w:abstractNumId w:val="18"/>
  </w:num>
  <w:num w:numId="56">
    <w:abstractNumId w:val="59"/>
  </w:num>
  <w:num w:numId="57">
    <w:abstractNumId w:val="56"/>
  </w:num>
  <w:num w:numId="58">
    <w:abstractNumId w:val="48"/>
  </w:num>
  <w:num w:numId="59">
    <w:abstractNumId w:val="10"/>
  </w:num>
  <w:num w:numId="60">
    <w:abstractNumId w:val="61"/>
  </w:num>
  <w:num w:numId="61">
    <w:abstractNumId w:val="17"/>
  </w:num>
  <w:num w:numId="62">
    <w:abstractNumId w:val="9"/>
  </w:num>
  <w:num w:numId="63">
    <w:abstractNumId w:val="41"/>
  </w:num>
  <w:num w:numId="64">
    <w:abstractNumId w:val="32"/>
  </w:num>
  <w:num w:numId="65">
    <w:abstractNumId w:val="45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C74F66"/>
    <w:rsid w:val="0000071A"/>
    <w:rsid w:val="00002D54"/>
    <w:rsid w:val="00004592"/>
    <w:rsid w:val="000051F4"/>
    <w:rsid w:val="00012AE8"/>
    <w:rsid w:val="000160C6"/>
    <w:rsid w:val="00023085"/>
    <w:rsid w:val="00023500"/>
    <w:rsid w:val="00025A72"/>
    <w:rsid w:val="00030EE0"/>
    <w:rsid w:val="0003225B"/>
    <w:rsid w:val="00032326"/>
    <w:rsid w:val="00035B16"/>
    <w:rsid w:val="00035D83"/>
    <w:rsid w:val="000375A9"/>
    <w:rsid w:val="000402ED"/>
    <w:rsid w:val="00040D87"/>
    <w:rsid w:val="0004211B"/>
    <w:rsid w:val="00042F88"/>
    <w:rsid w:val="00043A79"/>
    <w:rsid w:val="00045ECC"/>
    <w:rsid w:val="00047FFA"/>
    <w:rsid w:val="00050928"/>
    <w:rsid w:val="0005255B"/>
    <w:rsid w:val="000541DC"/>
    <w:rsid w:val="00055A18"/>
    <w:rsid w:val="000569C4"/>
    <w:rsid w:val="00057F85"/>
    <w:rsid w:val="000656CB"/>
    <w:rsid w:val="00066B6D"/>
    <w:rsid w:val="00066E51"/>
    <w:rsid w:val="00071017"/>
    <w:rsid w:val="000745FF"/>
    <w:rsid w:val="00076FBD"/>
    <w:rsid w:val="00080B68"/>
    <w:rsid w:val="0008107A"/>
    <w:rsid w:val="0008203C"/>
    <w:rsid w:val="00085956"/>
    <w:rsid w:val="00085D7C"/>
    <w:rsid w:val="0009222D"/>
    <w:rsid w:val="000937BF"/>
    <w:rsid w:val="000A1981"/>
    <w:rsid w:val="000A6321"/>
    <w:rsid w:val="000A6F59"/>
    <w:rsid w:val="000A6F7F"/>
    <w:rsid w:val="000A79F1"/>
    <w:rsid w:val="000B31B8"/>
    <w:rsid w:val="000B3AD9"/>
    <w:rsid w:val="000B56E6"/>
    <w:rsid w:val="000B580E"/>
    <w:rsid w:val="000C1082"/>
    <w:rsid w:val="000C6E7D"/>
    <w:rsid w:val="000D4345"/>
    <w:rsid w:val="000D4754"/>
    <w:rsid w:val="000E232B"/>
    <w:rsid w:val="000E4027"/>
    <w:rsid w:val="000E7B25"/>
    <w:rsid w:val="000F0275"/>
    <w:rsid w:val="000F0B84"/>
    <w:rsid w:val="000F210E"/>
    <w:rsid w:val="000F379B"/>
    <w:rsid w:val="000F5C04"/>
    <w:rsid w:val="00103E86"/>
    <w:rsid w:val="0010469B"/>
    <w:rsid w:val="00105236"/>
    <w:rsid w:val="00110338"/>
    <w:rsid w:val="00115CA6"/>
    <w:rsid w:val="00117E29"/>
    <w:rsid w:val="00120171"/>
    <w:rsid w:val="00120787"/>
    <w:rsid w:val="00122214"/>
    <w:rsid w:val="00123170"/>
    <w:rsid w:val="00132267"/>
    <w:rsid w:val="00132E41"/>
    <w:rsid w:val="0013392B"/>
    <w:rsid w:val="00134488"/>
    <w:rsid w:val="001414B2"/>
    <w:rsid w:val="00141D6A"/>
    <w:rsid w:val="0014483E"/>
    <w:rsid w:val="001448BA"/>
    <w:rsid w:val="00147ED2"/>
    <w:rsid w:val="00150F66"/>
    <w:rsid w:val="00151784"/>
    <w:rsid w:val="00151DE6"/>
    <w:rsid w:val="001574E5"/>
    <w:rsid w:val="00160F33"/>
    <w:rsid w:val="001615D0"/>
    <w:rsid w:val="001627BA"/>
    <w:rsid w:val="00162E37"/>
    <w:rsid w:val="00163D98"/>
    <w:rsid w:val="00164A02"/>
    <w:rsid w:val="001653B6"/>
    <w:rsid w:val="00170150"/>
    <w:rsid w:val="0017429A"/>
    <w:rsid w:val="001802B4"/>
    <w:rsid w:val="001822CE"/>
    <w:rsid w:val="00182356"/>
    <w:rsid w:val="0018498A"/>
    <w:rsid w:val="00185A77"/>
    <w:rsid w:val="00186977"/>
    <w:rsid w:val="00191C24"/>
    <w:rsid w:val="001936E7"/>
    <w:rsid w:val="00195ECF"/>
    <w:rsid w:val="00196A31"/>
    <w:rsid w:val="00196A6E"/>
    <w:rsid w:val="001A0009"/>
    <w:rsid w:val="001B086C"/>
    <w:rsid w:val="001B5817"/>
    <w:rsid w:val="001C14B4"/>
    <w:rsid w:val="001C3F67"/>
    <w:rsid w:val="001C453E"/>
    <w:rsid w:val="001C489E"/>
    <w:rsid w:val="001D15D2"/>
    <w:rsid w:val="001D16D4"/>
    <w:rsid w:val="001D5EDB"/>
    <w:rsid w:val="001E0CC1"/>
    <w:rsid w:val="001E28F5"/>
    <w:rsid w:val="001E48D0"/>
    <w:rsid w:val="001E725C"/>
    <w:rsid w:val="001F020D"/>
    <w:rsid w:val="001F178C"/>
    <w:rsid w:val="001F7062"/>
    <w:rsid w:val="001F71BE"/>
    <w:rsid w:val="001F7F83"/>
    <w:rsid w:val="00210078"/>
    <w:rsid w:val="002143E2"/>
    <w:rsid w:val="00220314"/>
    <w:rsid w:val="00221CC2"/>
    <w:rsid w:val="00221FA6"/>
    <w:rsid w:val="00223538"/>
    <w:rsid w:val="002244FD"/>
    <w:rsid w:val="00226B37"/>
    <w:rsid w:val="00227EF0"/>
    <w:rsid w:val="00230A01"/>
    <w:rsid w:val="00234253"/>
    <w:rsid w:val="00234C32"/>
    <w:rsid w:val="00236907"/>
    <w:rsid w:val="00237D36"/>
    <w:rsid w:val="00241E47"/>
    <w:rsid w:val="002439D3"/>
    <w:rsid w:val="00243C0E"/>
    <w:rsid w:val="00244519"/>
    <w:rsid w:val="002450C5"/>
    <w:rsid w:val="002460BF"/>
    <w:rsid w:val="002460C5"/>
    <w:rsid w:val="00247D90"/>
    <w:rsid w:val="002500FE"/>
    <w:rsid w:val="00256E7B"/>
    <w:rsid w:val="0025701C"/>
    <w:rsid w:val="00257933"/>
    <w:rsid w:val="00257CC8"/>
    <w:rsid w:val="002606A7"/>
    <w:rsid w:val="002644ED"/>
    <w:rsid w:val="00264D00"/>
    <w:rsid w:val="00265863"/>
    <w:rsid w:val="00265C63"/>
    <w:rsid w:val="00266A79"/>
    <w:rsid w:val="002672F3"/>
    <w:rsid w:val="002763EA"/>
    <w:rsid w:val="002825E1"/>
    <w:rsid w:val="00291452"/>
    <w:rsid w:val="002923F4"/>
    <w:rsid w:val="002A1288"/>
    <w:rsid w:val="002A147E"/>
    <w:rsid w:val="002A246D"/>
    <w:rsid w:val="002A5C53"/>
    <w:rsid w:val="002B0903"/>
    <w:rsid w:val="002B2528"/>
    <w:rsid w:val="002B6353"/>
    <w:rsid w:val="002C16C7"/>
    <w:rsid w:val="002C16FD"/>
    <w:rsid w:val="002C299D"/>
    <w:rsid w:val="002C2CDB"/>
    <w:rsid w:val="002C427A"/>
    <w:rsid w:val="002C6218"/>
    <w:rsid w:val="002D28DA"/>
    <w:rsid w:val="002D2DA1"/>
    <w:rsid w:val="002D4F9B"/>
    <w:rsid w:val="002E492A"/>
    <w:rsid w:val="0030485F"/>
    <w:rsid w:val="003048CC"/>
    <w:rsid w:val="00307072"/>
    <w:rsid w:val="00307B9E"/>
    <w:rsid w:val="0031095A"/>
    <w:rsid w:val="00326383"/>
    <w:rsid w:val="0032708F"/>
    <w:rsid w:val="00327B6F"/>
    <w:rsid w:val="0033314D"/>
    <w:rsid w:val="00333F6E"/>
    <w:rsid w:val="003374EC"/>
    <w:rsid w:val="00340354"/>
    <w:rsid w:val="00341959"/>
    <w:rsid w:val="00350A42"/>
    <w:rsid w:val="00350AD7"/>
    <w:rsid w:val="00351C40"/>
    <w:rsid w:val="00352098"/>
    <w:rsid w:val="00353CE0"/>
    <w:rsid w:val="00356C08"/>
    <w:rsid w:val="00361FDA"/>
    <w:rsid w:val="00362AF3"/>
    <w:rsid w:val="00364CCF"/>
    <w:rsid w:val="00364F54"/>
    <w:rsid w:val="00365102"/>
    <w:rsid w:val="00367D62"/>
    <w:rsid w:val="00367DF4"/>
    <w:rsid w:val="0037224B"/>
    <w:rsid w:val="003736F1"/>
    <w:rsid w:val="00373C38"/>
    <w:rsid w:val="00375123"/>
    <w:rsid w:val="00375C95"/>
    <w:rsid w:val="00381FF3"/>
    <w:rsid w:val="00384043"/>
    <w:rsid w:val="003872CF"/>
    <w:rsid w:val="0039017A"/>
    <w:rsid w:val="0039117E"/>
    <w:rsid w:val="00392CE5"/>
    <w:rsid w:val="00393A71"/>
    <w:rsid w:val="003946CC"/>
    <w:rsid w:val="00397C54"/>
    <w:rsid w:val="003A389D"/>
    <w:rsid w:val="003A42F1"/>
    <w:rsid w:val="003A56D3"/>
    <w:rsid w:val="003A7A93"/>
    <w:rsid w:val="003B1A68"/>
    <w:rsid w:val="003C7FDD"/>
    <w:rsid w:val="003D116D"/>
    <w:rsid w:val="003D1716"/>
    <w:rsid w:val="003D3F11"/>
    <w:rsid w:val="003D59A1"/>
    <w:rsid w:val="003E552C"/>
    <w:rsid w:val="003E5D05"/>
    <w:rsid w:val="003F69E0"/>
    <w:rsid w:val="003F7D85"/>
    <w:rsid w:val="00401012"/>
    <w:rsid w:val="00402B87"/>
    <w:rsid w:val="0040309C"/>
    <w:rsid w:val="00404FB5"/>
    <w:rsid w:val="00406706"/>
    <w:rsid w:val="00407D5C"/>
    <w:rsid w:val="00410F75"/>
    <w:rsid w:val="00413113"/>
    <w:rsid w:val="00413174"/>
    <w:rsid w:val="004151CD"/>
    <w:rsid w:val="00415462"/>
    <w:rsid w:val="00415D1E"/>
    <w:rsid w:val="0042182A"/>
    <w:rsid w:val="00421FF4"/>
    <w:rsid w:val="00423412"/>
    <w:rsid w:val="00425EAA"/>
    <w:rsid w:val="00431DCD"/>
    <w:rsid w:val="00432F53"/>
    <w:rsid w:val="00435A9E"/>
    <w:rsid w:val="00435C16"/>
    <w:rsid w:val="00437DE8"/>
    <w:rsid w:val="00440889"/>
    <w:rsid w:val="00441A4A"/>
    <w:rsid w:val="00442849"/>
    <w:rsid w:val="00443D7A"/>
    <w:rsid w:val="004467BC"/>
    <w:rsid w:val="00446C6E"/>
    <w:rsid w:val="0045077C"/>
    <w:rsid w:val="00453380"/>
    <w:rsid w:val="00454168"/>
    <w:rsid w:val="00455248"/>
    <w:rsid w:val="00456B7F"/>
    <w:rsid w:val="00460D87"/>
    <w:rsid w:val="00464479"/>
    <w:rsid w:val="0046626A"/>
    <w:rsid w:val="00470E53"/>
    <w:rsid w:val="0047151A"/>
    <w:rsid w:val="00474D6A"/>
    <w:rsid w:val="0047588E"/>
    <w:rsid w:val="00476797"/>
    <w:rsid w:val="00476CDB"/>
    <w:rsid w:val="00481F7F"/>
    <w:rsid w:val="00485CF1"/>
    <w:rsid w:val="00486D65"/>
    <w:rsid w:val="00490541"/>
    <w:rsid w:val="00490FC3"/>
    <w:rsid w:val="00491C44"/>
    <w:rsid w:val="00491F61"/>
    <w:rsid w:val="004959AE"/>
    <w:rsid w:val="0049698E"/>
    <w:rsid w:val="004A2915"/>
    <w:rsid w:val="004A2C56"/>
    <w:rsid w:val="004A6129"/>
    <w:rsid w:val="004A62C8"/>
    <w:rsid w:val="004B143C"/>
    <w:rsid w:val="004B3731"/>
    <w:rsid w:val="004B3CE3"/>
    <w:rsid w:val="004B43C6"/>
    <w:rsid w:val="004B5426"/>
    <w:rsid w:val="004B75BD"/>
    <w:rsid w:val="004B7859"/>
    <w:rsid w:val="004C1067"/>
    <w:rsid w:val="004C3CB0"/>
    <w:rsid w:val="004C43C0"/>
    <w:rsid w:val="004C5617"/>
    <w:rsid w:val="004C78DC"/>
    <w:rsid w:val="004D088D"/>
    <w:rsid w:val="004D2A81"/>
    <w:rsid w:val="004D4837"/>
    <w:rsid w:val="004E34A1"/>
    <w:rsid w:val="004E51AA"/>
    <w:rsid w:val="004E63C1"/>
    <w:rsid w:val="004F0B21"/>
    <w:rsid w:val="004F1C9A"/>
    <w:rsid w:val="004F20ED"/>
    <w:rsid w:val="004F2762"/>
    <w:rsid w:val="004F321A"/>
    <w:rsid w:val="004F73A1"/>
    <w:rsid w:val="0050177D"/>
    <w:rsid w:val="00501A15"/>
    <w:rsid w:val="00503CB7"/>
    <w:rsid w:val="00510F2B"/>
    <w:rsid w:val="00512D34"/>
    <w:rsid w:val="005130A1"/>
    <w:rsid w:val="0051501A"/>
    <w:rsid w:val="00516204"/>
    <w:rsid w:val="0051632E"/>
    <w:rsid w:val="00516CBC"/>
    <w:rsid w:val="005174A1"/>
    <w:rsid w:val="00517A02"/>
    <w:rsid w:val="005211AD"/>
    <w:rsid w:val="005224FF"/>
    <w:rsid w:val="00523E70"/>
    <w:rsid w:val="00527314"/>
    <w:rsid w:val="005358AD"/>
    <w:rsid w:val="0053613C"/>
    <w:rsid w:val="00540500"/>
    <w:rsid w:val="00541DC8"/>
    <w:rsid w:val="00541FE3"/>
    <w:rsid w:val="00545428"/>
    <w:rsid w:val="0055301E"/>
    <w:rsid w:val="005543E7"/>
    <w:rsid w:val="0055524E"/>
    <w:rsid w:val="00555F0F"/>
    <w:rsid w:val="00561574"/>
    <w:rsid w:val="00563660"/>
    <w:rsid w:val="00565765"/>
    <w:rsid w:val="00570285"/>
    <w:rsid w:val="00570945"/>
    <w:rsid w:val="00571B5D"/>
    <w:rsid w:val="00571EE2"/>
    <w:rsid w:val="00572542"/>
    <w:rsid w:val="00573CAF"/>
    <w:rsid w:val="005740E2"/>
    <w:rsid w:val="00575532"/>
    <w:rsid w:val="00575A03"/>
    <w:rsid w:val="00577C8A"/>
    <w:rsid w:val="005814BA"/>
    <w:rsid w:val="005857E2"/>
    <w:rsid w:val="005876A2"/>
    <w:rsid w:val="0059078B"/>
    <w:rsid w:val="00594414"/>
    <w:rsid w:val="00594510"/>
    <w:rsid w:val="005947F8"/>
    <w:rsid w:val="005949CB"/>
    <w:rsid w:val="005969A0"/>
    <w:rsid w:val="00597DD5"/>
    <w:rsid w:val="005A03F0"/>
    <w:rsid w:val="005A124C"/>
    <w:rsid w:val="005A33FA"/>
    <w:rsid w:val="005A3B42"/>
    <w:rsid w:val="005A5DDC"/>
    <w:rsid w:val="005A6BBA"/>
    <w:rsid w:val="005A7215"/>
    <w:rsid w:val="005B2517"/>
    <w:rsid w:val="005B36DA"/>
    <w:rsid w:val="005C124A"/>
    <w:rsid w:val="005C1F54"/>
    <w:rsid w:val="005C272A"/>
    <w:rsid w:val="005C4154"/>
    <w:rsid w:val="005C78E2"/>
    <w:rsid w:val="005D2D61"/>
    <w:rsid w:val="005D7214"/>
    <w:rsid w:val="005E0424"/>
    <w:rsid w:val="005E056B"/>
    <w:rsid w:val="005E0F0C"/>
    <w:rsid w:val="005E0FD9"/>
    <w:rsid w:val="005E13DC"/>
    <w:rsid w:val="005E2F35"/>
    <w:rsid w:val="005E33A7"/>
    <w:rsid w:val="005E4E27"/>
    <w:rsid w:val="005E6BC4"/>
    <w:rsid w:val="005F0CB3"/>
    <w:rsid w:val="005F6155"/>
    <w:rsid w:val="005F62BB"/>
    <w:rsid w:val="005F6411"/>
    <w:rsid w:val="00602169"/>
    <w:rsid w:val="006045A8"/>
    <w:rsid w:val="00610AC2"/>
    <w:rsid w:val="0061381A"/>
    <w:rsid w:val="0061536F"/>
    <w:rsid w:val="00615B82"/>
    <w:rsid w:val="00616CAB"/>
    <w:rsid w:val="00620AF5"/>
    <w:rsid w:val="00622FB6"/>
    <w:rsid w:val="006233DA"/>
    <w:rsid w:val="00624CDA"/>
    <w:rsid w:val="00625182"/>
    <w:rsid w:val="00625944"/>
    <w:rsid w:val="00626D60"/>
    <w:rsid w:val="00626E1F"/>
    <w:rsid w:val="0063189B"/>
    <w:rsid w:val="00632352"/>
    <w:rsid w:val="006325B5"/>
    <w:rsid w:val="00632E0E"/>
    <w:rsid w:val="00633267"/>
    <w:rsid w:val="0063555C"/>
    <w:rsid w:val="00640154"/>
    <w:rsid w:val="00640BD7"/>
    <w:rsid w:val="00641800"/>
    <w:rsid w:val="00642A75"/>
    <w:rsid w:val="00653F2E"/>
    <w:rsid w:val="006544DA"/>
    <w:rsid w:val="00660084"/>
    <w:rsid w:val="00660A75"/>
    <w:rsid w:val="0066114B"/>
    <w:rsid w:val="0066153E"/>
    <w:rsid w:val="00663FFE"/>
    <w:rsid w:val="00664157"/>
    <w:rsid w:val="00664CA2"/>
    <w:rsid w:val="00665963"/>
    <w:rsid w:val="00667341"/>
    <w:rsid w:val="00667477"/>
    <w:rsid w:val="00670412"/>
    <w:rsid w:val="006722E0"/>
    <w:rsid w:val="0067329E"/>
    <w:rsid w:val="0067331A"/>
    <w:rsid w:val="006734FB"/>
    <w:rsid w:val="0067588A"/>
    <w:rsid w:val="00675B4C"/>
    <w:rsid w:val="00676366"/>
    <w:rsid w:val="00681C86"/>
    <w:rsid w:val="00683CED"/>
    <w:rsid w:val="00690558"/>
    <w:rsid w:val="00696C3A"/>
    <w:rsid w:val="006A0350"/>
    <w:rsid w:val="006A255F"/>
    <w:rsid w:val="006A4488"/>
    <w:rsid w:val="006A70DC"/>
    <w:rsid w:val="006A7298"/>
    <w:rsid w:val="006B1B39"/>
    <w:rsid w:val="006B29B8"/>
    <w:rsid w:val="006B2EDA"/>
    <w:rsid w:val="006B3A96"/>
    <w:rsid w:val="006C1394"/>
    <w:rsid w:val="006C3813"/>
    <w:rsid w:val="006C620D"/>
    <w:rsid w:val="006C6DAB"/>
    <w:rsid w:val="006C7EC0"/>
    <w:rsid w:val="006D01D5"/>
    <w:rsid w:val="006D0256"/>
    <w:rsid w:val="006D128B"/>
    <w:rsid w:val="006D4036"/>
    <w:rsid w:val="006D4F40"/>
    <w:rsid w:val="006D5DB2"/>
    <w:rsid w:val="006D676A"/>
    <w:rsid w:val="006E0798"/>
    <w:rsid w:val="006E1664"/>
    <w:rsid w:val="006E287B"/>
    <w:rsid w:val="006E5D6C"/>
    <w:rsid w:val="006F0B84"/>
    <w:rsid w:val="006F135B"/>
    <w:rsid w:val="006F140C"/>
    <w:rsid w:val="006F2E74"/>
    <w:rsid w:val="006F3E01"/>
    <w:rsid w:val="006F5B72"/>
    <w:rsid w:val="006F67CA"/>
    <w:rsid w:val="006F79A8"/>
    <w:rsid w:val="006F7E84"/>
    <w:rsid w:val="00700CC2"/>
    <w:rsid w:val="00703BF5"/>
    <w:rsid w:val="00705EC5"/>
    <w:rsid w:val="007129DC"/>
    <w:rsid w:val="00714424"/>
    <w:rsid w:val="007169FA"/>
    <w:rsid w:val="00717B34"/>
    <w:rsid w:val="00722124"/>
    <w:rsid w:val="00722DE4"/>
    <w:rsid w:val="00723E14"/>
    <w:rsid w:val="00725A74"/>
    <w:rsid w:val="00727C49"/>
    <w:rsid w:val="00732296"/>
    <w:rsid w:val="007331C2"/>
    <w:rsid w:val="0073380C"/>
    <w:rsid w:val="00735800"/>
    <w:rsid w:val="00735D6A"/>
    <w:rsid w:val="00740F4F"/>
    <w:rsid w:val="0074172A"/>
    <w:rsid w:val="007441CE"/>
    <w:rsid w:val="0074606C"/>
    <w:rsid w:val="00751232"/>
    <w:rsid w:val="00752799"/>
    <w:rsid w:val="00752C7F"/>
    <w:rsid w:val="007547E2"/>
    <w:rsid w:val="00756DAD"/>
    <w:rsid w:val="00763C55"/>
    <w:rsid w:val="00771364"/>
    <w:rsid w:val="00771F2C"/>
    <w:rsid w:val="007739E9"/>
    <w:rsid w:val="007808C9"/>
    <w:rsid w:val="007819A8"/>
    <w:rsid w:val="007837F9"/>
    <w:rsid w:val="00786406"/>
    <w:rsid w:val="00790A01"/>
    <w:rsid w:val="00790B1D"/>
    <w:rsid w:val="00791A2E"/>
    <w:rsid w:val="00792538"/>
    <w:rsid w:val="00795717"/>
    <w:rsid w:val="00796648"/>
    <w:rsid w:val="007A0D99"/>
    <w:rsid w:val="007A73C8"/>
    <w:rsid w:val="007B0006"/>
    <w:rsid w:val="007B0AB4"/>
    <w:rsid w:val="007B34A7"/>
    <w:rsid w:val="007C3A6D"/>
    <w:rsid w:val="007C413B"/>
    <w:rsid w:val="007C75BF"/>
    <w:rsid w:val="007D2311"/>
    <w:rsid w:val="007D4670"/>
    <w:rsid w:val="007D647F"/>
    <w:rsid w:val="007E4D8E"/>
    <w:rsid w:val="007E5E80"/>
    <w:rsid w:val="007F0E10"/>
    <w:rsid w:val="007F0E61"/>
    <w:rsid w:val="007F35FA"/>
    <w:rsid w:val="007F362F"/>
    <w:rsid w:val="007F4AAF"/>
    <w:rsid w:val="007F5EFF"/>
    <w:rsid w:val="007F644A"/>
    <w:rsid w:val="007F7270"/>
    <w:rsid w:val="008010BB"/>
    <w:rsid w:val="00802034"/>
    <w:rsid w:val="00802AF4"/>
    <w:rsid w:val="00802BA8"/>
    <w:rsid w:val="00802F2D"/>
    <w:rsid w:val="00804A1E"/>
    <w:rsid w:val="00804E59"/>
    <w:rsid w:val="008078D6"/>
    <w:rsid w:val="008120B8"/>
    <w:rsid w:val="00812A0A"/>
    <w:rsid w:val="008174D1"/>
    <w:rsid w:val="008208D5"/>
    <w:rsid w:val="008221E5"/>
    <w:rsid w:val="008234EB"/>
    <w:rsid w:val="00830E32"/>
    <w:rsid w:val="008321F6"/>
    <w:rsid w:val="008327FE"/>
    <w:rsid w:val="00833C7D"/>
    <w:rsid w:val="0083542F"/>
    <w:rsid w:val="00835C42"/>
    <w:rsid w:val="00837045"/>
    <w:rsid w:val="008405C1"/>
    <w:rsid w:val="00841D64"/>
    <w:rsid w:val="0084283F"/>
    <w:rsid w:val="0084391C"/>
    <w:rsid w:val="00846816"/>
    <w:rsid w:val="0085074E"/>
    <w:rsid w:val="008508A4"/>
    <w:rsid w:val="00853289"/>
    <w:rsid w:val="00853781"/>
    <w:rsid w:val="00853D67"/>
    <w:rsid w:val="0085599B"/>
    <w:rsid w:val="00860CDD"/>
    <w:rsid w:val="008627D9"/>
    <w:rsid w:val="008646AE"/>
    <w:rsid w:val="008650D2"/>
    <w:rsid w:val="008700E8"/>
    <w:rsid w:val="008751C2"/>
    <w:rsid w:val="00877656"/>
    <w:rsid w:val="00877DF7"/>
    <w:rsid w:val="00885F12"/>
    <w:rsid w:val="008906F6"/>
    <w:rsid w:val="00891EF7"/>
    <w:rsid w:val="00894E7E"/>
    <w:rsid w:val="00895AEF"/>
    <w:rsid w:val="00896BA4"/>
    <w:rsid w:val="008A1F63"/>
    <w:rsid w:val="008A344E"/>
    <w:rsid w:val="008A3457"/>
    <w:rsid w:val="008A6603"/>
    <w:rsid w:val="008A6924"/>
    <w:rsid w:val="008B1E57"/>
    <w:rsid w:val="008B2144"/>
    <w:rsid w:val="008B7250"/>
    <w:rsid w:val="008C6DC5"/>
    <w:rsid w:val="008C7A75"/>
    <w:rsid w:val="008D177C"/>
    <w:rsid w:val="008E0A04"/>
    <w:rsid w:val="008E185B"/>
    <w:rsid w:val="008E32AF"/>
    <w:rsid w:val="008E53F7"/>
    <w:rsid w:val="008E7C00"/>
    <w:rsid w:val="008F651F"/>
    <w:rsid w:val="008F6C77"/>
    <w:rsid w:val="008F6FC6"/>
    <w:rsid w:val="008F7985"/>
    <w:rsid w:val="00905CDE"/>
    <w:rsid w:val="00907D92"/>
    <w:rsid w:val="00911F3B"/>
    <w:rsid w:val="00912DB1"/>
    <w:rsid w:val="00912F28"/>
    <w:rsid w:val="00916A03"/>
    <w:rsid w:val="00917DF4"/>
    <w:rsid w:val="009214B3"/>
    <w:rsid w:val="00921A89"/>
    <w:rsid w:val="00923B89"/>
    <w:rsid w:val="00930321"/>
    <w:rsid w:val="009344D1"/>
    <w:rsid w:val="00937F3D"/>
    <w:rsid w:val="009413BA"/>
    <w:rsid w:val="0094519D"/>
    <w:rsid w:val="009520EA"/>
    <w:rsid w:val="0095462B"/>
    <w:rsid w:val="00956E72"/>
    <w:rsid w:val="009575A4"/>
    <w:rsid w:val="00961666"/>
    <w:rsid w:val="00965F49"/>
    <w:rsid w:val="0096625D"/>
    <w:rsid w:val="00966809"/>
    <w:rsid w:val="00973C15"/>
    <w:rsid w:val="009766A2"/>
    <w:rsid w:val="009807FE"/>
    <w:rsid w:val="00981904"/>
    <w:rsid w:val="009819BE"/>
    <w:rsid w:val="00982446"/>
    <w:rsid w:val="0098611F"/>
    <w:rsid w:val="0098618E"/>
    <w:rsid w:val="00987687"/>
    <w:rsid w:val="00992379"/>
    <w:rsid w:val="00992685"/>
    <w:rsid w:val="009930EE"/>
    <w:rsid w:val="009939E8"/>
    <w:rsid w:val="00995138"/>
    <w:rsid w:val="009A112C"/>
    <w:rsid w:val="009A1313"/>
    <w:rsid w:val="009A6302"/>
    <w:rsid w:val="009A6AEB"/>
    <w:rsid w:val="009A7603"/>
    <w:rsid w:val="009B1BDF"/>
    <w:rsid w:val="009B23F4"/>
    <w:rsid w:val="009B6FDC"/>
    <w:rsid w:val="009C142B"/>
    <w:rsid w:val="009C4053"/>
    <w:rsid w:val="009C5042"/>
    <w:rsid w:val="009C7FF6"/>
    <w:rsid w:val="009D6131"/>
    <w:rsid w:val="009D61EE"/>
    <w:rsid w:val="009E3314"/>
    <w:rsid w:val="009E4BFE"/>
    <w:rsid w:val="009E5979"/>
    <w:rsid w:val="009E6D0C"/>
    <w:rsid w:val="009E760D"/>
    <w:rsid w:val="009F0163"/>
    <w:rsid w:val="009F01D0"/>
    <w:rsid w:val="009F154D"/>
    <w:rsid w:val="009F270A"/>
    <w:rsid w:val="009F3790"/>
    <w:rsid w:val="00A00206"/>
    <w:rsid w:val="00A00D5E"/>
    <w:rsid w:val="00A027D1"/>
    <w:rsid w:val="00A17A41"/>
    <w:rsid w:val="00A269B6"/>
    <w:rsid w:val="00A30C85"/>
    <w:rsid w:val="00A33E0D"/>
    <w:rsid w:val="00A34696"/>
    <w:rsid w:val="00A40EBD"/>
    <w:rsid w:val="00A44F61"/>
    <w:rsid w:val="00A4577C"/>
    <w:rsid w:val="00A47962"/>
    <w:rsid w:val="00A5070B"/>
    <w:rsid w:val="00A51615"/>
    <w:rsid w:val="00A57893"/>
    <w:rsid w:val="00A60502"/>
    <w:rsid w:val="00A656DB"/>
    <w:rsid w:val="00A72D7E"/>
    <w:rsid w:val="00A747AD"/>
    <w:rsid w:val="00A75565"/>
    <w:rsid w:val="00A77F6E"/>
    <w:rsid w:val="00A810D2"/>
    <w:rsid w:val="00A81844"/>
    <w:rsid w:val="00A82EA8"/>
    <w:rsid w:val="00A82FCE"/>
    <w:rsid w:val="00A84006"/>
    <w:rsid w:val="00A85284"/>
    <w:rsid w:val="00A8651C"/>
    <w:rsid w:val="00A86BBE"/>
    <w:rsid w:val="00A90DEA"/>
    <w:rsid w:val="00A91E9C"/>
    <w:rsid w:val="00A95608"/>
    <w:rsid w:val="00A975BE"/>
    <w:rsid w:val="00AA024F"/>
    <w:rsid w:val="00AA05DE"/>
    <w:rsid w:val="00AA1CE9"/>
    <w:rsid w:val="00AA231A"/>
    <w:rsid w:val="00AA4EC3"/>
    <w:rsid w:val="00AA599F"/>
    <w:rsid w:val="00AA715E"/>
    <w:rsid w:val="00AB3E8C"/>
    <w:rsid w:val="00AB40A7"/>
    <w:rsid w:val="00AB7224"/>
    <w:rsid w:val="00AB74DD"/>
    <w:rsid w:val="00AB77F6"/>
    <w:rsid w:val="00AC06EA"/>
    <w:rsid w:val="00AC0C0C"/>
    <w:rsid w:val="00AC1CEF"/>
    <w:rsid w:val="00AC5206"/>
    <w:rsid w:val="00AC5AFB"/>
    <w:rsid w:val="00AC5FE2"/>
    <w:rsid w:val="00AC64CA"/>
    <w:rsid w:val="00AC6B97"/>
    <w:rsid w:val="00AD131A"/>
    <w:rsid w:val="00AD1503"/>
    <w:rsid w:val="00AD2FE5"/>
    <w:rsid w:val="00AD4670"/>
    <w:rsid w:val="00AE60E8"/>
    <w:rsid w:val="00AE63A1"/>
    <w:rsid w:val="00AE7686"/>
    <w:rsid w:val="00AF0889"/>
    <w:rsid w:val="00AF0B74"/>
    <w:rsid w:val="00AF1553"/>
    <w:rsid w:val="00AF15B0"/>
    <w:rsid w:val="00B0121B"/>
    <w:rsid w:val="00B0371D"/>
    <w:rsid w:val="00B070F9"/>
    <w:rsid w:val="00B10594"/>
    <w:rsid w:val="00B11A7F"/>
    <w:rsid w:val="00B164C0"/>
    <w:rsid w:val="00B16544"/>
    <w:rsid w:val="00B17DDF"/>
    <w:rsid w:val="00B22141"/>
    <w:rsid w:val="00B23BB5"/>
    <w:rsid w:val="00B23C68"/>
    <w:rsid w:val="00B249BD"/>
    <w:rsid w:val="00B251AA"/>
    <w:rsid w:val="00B25225"/>
    <w:rsid w:val="00B254A9"/>
    <w:rsid w:val="00B27C27"/>
    <w:rsid w:val="00B27C71"/>
    <w:rsid w:val="00B31275"/>
    <w:rsid w:val="00B32469"/>
    <w:rsid w:val="00B32E60"/>
    <w:rsid w:val="00B3658E"/>
    <w:rsid w:val="00B36F4A"/>
    <w:rsid w:val="00B4075D"/>
    <w:rsid w:val="00B426B1"/>
    <w:rsid w:val="00B4383E"/>
    <w:rsid w:val="00B4424D"/>
    <w:rsid w:val="00B5144F"/>
    <w:rsid w:val="00B533EC"/>
    <w:rsid w:val="00B53564"/>
    <w:rsid w:val="00B53E96"/>
    <w:rsid w:val="00B5514A"/>
    <w:rsid w:val="00B60F36"/>
    <w:rsid w:val="00B61594"/>
    <w:rsid w:val="00B63795"/>
    <w:rsid w:val="00B666AF"/>
    <w:rsid w:val="00B66B4C"/>
    <w:rsid w:val="00B66F12"/>
    <w:rsid w:val="00B6702E"/>
    <w:rsid w:val="00B675CF"/>
    <w:rsid w:val="00B67C5F"/>
    <w:rsid w:val="00B73033"/>
    <w:rsid w:val="00B75546"/>
    <w:rsid w:val="00B767A3"/>
    <w:rsid w:val="00B76EA9"/>
    <w:rsid w:val="00B7728D"/>
    <w:rsid w:val="00B77D4E"/>
    <w:rsid w:val="00B8024A"/>
    <w:rsid w:val="00B80907"/>
    <w:rsid w:val="00B830E1"/>
    <w:rsid w:val="00B83723"/>
    <w:rsid w:val="00B84B0E"/>
    <w:rsid w:val="00B87AA6"/>
    <w:rsid w:val="00B9590A"/>
    <w:rsid w:val="00B95FF9"/>
    <w:rsid w:val="00B9719F"/>
    <w:rsid w:val="00B97803"/>
    <w:rsid w:val="00BA0D19"/>
    <w:rsid w:val="00BA163A"/>
    <w:rsid w:val="00BA3484"/>
    <w:rsid w:val="00BA5815"/>
    <w:rsid w:val="00BB094A"/>
    <w:rsid w:val="00BB13F9"/>
    <w:rsid w:val="00BB1691"/>
    <w:rsid w:val="00BB6D08"/>
    <w:rsid w:val="00BC065B"/>
    <w:rsid w:val="00BC1182"/>
    <w:rsid w:val="00BC174B"/>
    <w:rsid w:val="00BC47A6"/>
    <w:rsid w:val="00BD07DB"/>
    <w:rsid w:val="00BD134D"/>
    <w:rsid w:val="00BD33C8"/>
    <w:rsid w:val="00BE0879"/>
    <w:rsid w:val="00BE157E"/>
    <w:rsid w:val="00BE2EB2"/>
    <w:rsid w:val="00BE311E"/>
    <w:rsid w:val="00BE3ABD"/>
    <w:rsid w:val="00BE77F1"/>
    <w:rsid w:val="00BF206E"/>
    <w:rsid w:val="00BF35D1"/>
    <w:rsid w:val="00BF42EC"/>
    <w:rsid w:val="00BF7B13"/>
    <w:rsid w:val="00BF7B1B"/>
    <w:rsid w:val="00C0452B"/>
    <w:rsid w:val="00C113B0"/>
    <w:rsid w:val="00C134B0"/>
    <w:rsid w:val="00C161D1"/>
    <w:rsid w:val="00C1719C"/>
    <w:rsid w:val="00C201F1"/>
    <w:rsid w:val="00C2050C"/>
    <w:rsid w:val="00C20567"/>
    <w:rsid w:val="00C213C7"/>
    <w:rsid w:val="00C240A4"/>
    <w:rsid w:val="00C2512F"/>
    <w:rsid w:val="00C258AD"/>
    <w:rsid w:val="00C27093"/>
    <w:rsid w:val="00C275F5"/>
    <w:rsid w:val="00C27ED9"/>
    <w:rsid w:val="00C27F15"/>
    <w:rsid w:val="00C30DDD"/>
    <w:rsid w:val="00C3438C"/>
    <w:rsid w:val="00C438F9"/>
    <w:rsid w:val="00C45A7B"/>
    <w:rsid w:val="00C46945"/>
    <w:rsid w:val="00C4722C"/>
    <w:rsid w:val="00C4751C"/>
    <w:rsid w:val="00C53E79"/>
    <w:rsid w:val="00C54F28"/>
    <w:rsid w:val="00C563B0"/>
    <w:rsid w:val="00C60B99"/>
    <w:rsid w:val="00C614C7"/>
    <w:rsid w:val="00C63352"/>
    <w:rsid w:val="00C716D0"/>
    <w:rsid w:val="00C72225"/>
    <w:rsid w:val="00C74F66"/>
    <w:rsid w:val="00C75B02"/>
    <w:rsid w:val="00C76340"/>
    <w:rsid w:val="00C77CDC"/>
    <w:rsid w:val="00C81CA0"/>
    <w:rsid w:val="00C82252"/>
    <w:rsid w:val="00C82806"/>
    <w:rsid w:val="00C841F3"/>
    <w:rsid w:val="00C84D77"/>
    <w:rsid w:val="00C86CAE"/>
    <w:rsid w:val="00C91161"/>
    <w:rsid w:val="00C91776"/>
    <w:rsid w:val="00C92327"/>
    <w:rsid w:val="00C93260"/>
    <w:rsid w:val="00C97D86"/>
    <w:rsid w:val="00CA00F5"/>
    <w:rsid w:val="00CA1FC6"/>
    <w:rsid w:val="00CA4E14"/>
    <w:rsid w:val="00CA5786"/>
    <w:rsid w:val="00CA6012"/>
    <w:rsid w:val="00CA6A5C"/>
    <w:rsid w:val="00CB0259"/>
    <w:rsid w:val="00CB151F"/>
    <w:rsid w:val="00CB2C11"/>
    <w:rsid w:val="00CC398A"/>
    <w:rsid w:val="00CC41C0"/>
    <w:rsid w:val="00CD0E99"/>
    <w:rsid w:val="00CD0F86"/>
    <w:rsid w:val="00CD4A33"/>
    <w:rsid w:val="00CD4DFE"/>
    <w:rsid w:val="00CD56C6"/>
    <w:rsid w:val="00CE2263"/>
    <w:rsid w:val="00CE2F9A"/>
    <w:rsid w:val="00CE397D"/>
    <w:rsid w:val="00CE45DA"/>
    <w:rsid w:val="00CE6973"/>
    <w:rsid w:val="00CE6AE5"/>
    <w:rsid w:val="00CF00F2"/>
    <w:rsid w:val="00CF0368"/>
    <w:rsid w:val="00CF05AB"/>
    <w:rsid w:val="00CF4AAF"/>
    <w:rsid w:val="00CF5E28"/>
    <w:rsid w:val="00CF63E2"/>
    <w:rsid w:val="00D022E8"/>
    <w:rsid w:val="00D03899"/>
    <w:rsid w:val="00D05EE1"/>
    <w:rsid w:val="00D1032A"/>
    <w:rsid w:val="00D12B43"/>
    <w:rsid w:val="00D14711"/>
    <w:rsid w:val="00D15394"/>
    <w:rsid w:val="00D16DCA"/>
    <w:rsid w:val="00D17688"/>
    <w:rsid w:val="00D21FF6"/>
    <w:rsid w:val="00D24509"/>
    <w:rsid w:val="00D2498C"/>
    <w:rsid w:val="00D26F6D"/>
    <w:rsid w:val="00D32157"/>
    <w:rsid w:val="00D32E85"/>
    <w:rsid w:val="00D337DF"/>
    <w:rsid w:val="00D3586C"/>
    <w:rsid w:val="00D376EB"/>
    <w:rsid w:val="00D4104F"/>
    <w:rsid w:val="00D42282"/>
    <w:rsid w:val="00D43F01"/>
    <w:rsid w:val="00D442CE"/>
    <w:rsid w:val="00D44CC8"/>
    <w:rsid w:val="00D45545"/>
    <w:rsid w:val="00D4633B"/>
    <w:rsid w:val="00D47B2A"/>
    <w:rsid w:val="00D50627"/>
    <w:rsid w:val="00D545B8"/>
    <w:rsid w:val="00D5603F"/>
    <w:rsid w:val="00D5701B"/>
    <w:rsid w:val="00D61D66"/>
    <w:rsid w:val="00D64978"/>
    <w:rsid w:val="00D71D12"/>
    <w:rsid w:val="00D75DC3"/>
    <w:rsid w:val="00D767B0"/>
    <w:rsid w:val="00D76C5C"/>
    <w:rsid w:val="00D7785E"/>
    <w:rsid w:val="00D92EAA"/>
    <w:rsid w:val="00DA1FAA"/>
    <w:rsid w:val="00DA5776"/>
    <w:rsid w:val="00DB629F"/>
    <w:rsid w:val="00DB7A54"/>
    <w:rsid w:val="00DC367F"/>
    <w:rsid w:val="00DC4629"/>
    <w:rsid w:val="00DC4BC1"/>
    <w:rsid w:val="00DC5034"/>
    <w:rsid w:val="00DC5895"/>
    <w:rsid w:val="00DC7F30"/>
    <w:rsid w:val="00DD2432"/>
    <w:rsid w:val="00DD3486"/>
    <w:rsid w:val="00DD761F"/>
    <w:rsid w:val="00DD76DD"/>
    <w:rsid w:val="00DE0B09"/>
    <w:rsid w:val="00DE1A9F"/>
    <w:rsid w:val="00DE1D3C"/>
    <w:rsid w:val="00DE2EBB"/>
    <w:rsid w:val="00DE4889"/>
    <w:rsid w:val="00DE4B40"/>
    <w:rsid w:val="00DE4F1C"/>
    <w:rsid w:val="00DE6F37"/>
    <w:rsid w:val="00DF0203"/>
    <w:rsid w:val="00DF2229"/>
    <w:rsid w:val="00DF2B30"/>
    <w:rsid w:val="00DF382E"/>
    <w:rsid w:val="00DF47E1"/>
    <w:rsid w:val="00DF546E"/>
    <w:rsid w:val="00DF6A60"/>
    <w:rsid w:val="00DF6E61"/>
    <w:rsid w:val="00DF6FCC"/>
    <w:rsid w:val="00DF75F2"/>
    <w:rsid w:val="00E00ED7"/>
    <w:rsid w:val="00E02081"/>
    <w:rsid w:val="00E02B6A"/>
    <w:rsid w:val="00E04BAF"/>
    <w:rsid w:val="00E12698"/>
    <w:rsid w:val="00E14FC1"/>
    <w:rsid w:val="00E16380"/>
    <w:rsid w:val="00E16913"/>
    <w:rsid w:val="00E16F64"/>
    <w:rsid w:val="00E207F4"/>
    <w:rsid w:val="00E2191C"/>
    <w:rsid w:val="00E24621"/>
    <w:rsid w:val="00E25601"/>
    <w:rsid w:val="00E2586A"/>
    <w:rsid w:val="00E25C78"/>
    <w:rsid w:val="00E30969"/>
    <w:rsid w:val="00E30D54"/>
    <w:rsid w:val="00E33A0B"/>
    <w:rsid w:val="00E343DF"/>
    <w:rsid w:val="00E35FB9"/>
    <w:rsid w:val="00E37823"/>
    <w:rsid w:val="00E4169F"/>
    <w:rsid w:val="00E422FB"/>
    <w:rsid w:val="00E4443F"/>
    <w:rsid w:val="00E4670B"/>
    <w:rsid w:val="00E51BD9"/>
    <w:rsid w:val="00E51C72"/>
    <w:rsid w:val="00E525B2"/>
    <w:rsid w:val="00E54475"/>
    <w:rsid w:val="00E56652"/>
    <w:rsid w:val="00E62E73"/>
    <w:rsid w:val="00E65AB8"/>
    <w:rsid w:val="00E66035"/>
    <w:rsid w:val="00E66926"/>
    <w:rsid w:val="00E72994"/>
    <w:rsid w:val="00E745F7"/>
    <w:rsid w:val="00E746C4"/>
    <w:rsid w:val="00E77837"/>
    <w:rsid w:val="00E811D1"/>
    <w:rsid w:val="00E821FF"/>
    <w:rsid w:val="00E8335A"/>
    <w:rsid w:val="00E85A83"/>
    <w:rsid w:val="00E917DA"/>
    <w:rsid w:val="00E93CFA"/>
    <w:rsid w:val="00E94AEB"/>
    <w:rsid w:val="00E95497"/>
    <w:rsid w:val="00E95F13"/>
    <w:rsid w:val="00EA0A87"/>
    <w:rsid w:val="00EA464E"/>
    <w:rsid w:val="00EA4ED6"/>
    <w:rsid w:val="00EA7D1D"/>
    <w:rsid w:val="00EB16D3"/>
    <w:rsid w:val="00EB3575"/>
    <w:rsid w:val="00EB66EC"/>
    <w:rsid w:val="00EB6912"/>
    <w:rsid w:val="00EB6CFF"/>
    <w:rsid w:val="00EB7041"/>
    <w:rsid w:val="00EC2A95"/>
    <w:rsid w:val="00EC5E36"/>
    <w:rsid w:val="00EC6415"/>
    <w:rsid w:val="00EC72C5"/>
    <w:rsid w:val="00ED0729"/>
    <w:rsid w:val="00ED184F"/>
    <w:rsid w:val="00ED1BFE"/>
    <w:rsid w:val="00ED5EC2"/>
    <w:rsid w:val="00ED6A5A"/>
    <w:rsid w:val="00EE130F"/>
    <w:rsid w:val="00EE4E07"/>
    <w:rsid w:val="00EE7CAD"/>
    <w:rsid w:val="00EF7018"/>
    <w:rsid w:val="00F01196"/>
    <w:rsid w:val="00F02C28"/>
    <w:rsid w:val="00F07675"/>
    <w:rsid w:val="00F07EEE"/>
    <w:rsid w:val="00F11A0E"/>
    <w:rsid w:val="00F12237"/>
    <w:rsid w:val="00F123A2"/>
    <w:rsid w:val="00F13282"/>
    <w:rsid w:val="00F13613"/>
    <w:rsid w:val="00F136B8"/>
    <w:rsid w:val="00F137A6"/>
    <w:rsid w:val="00F15E82"/>
    <w:rsid w:val="00F16152"/>
    <w:rsid w:val="00F17274"/>
    <w:rsid w:val="00F17DBB"/>
    <w:rsid w:val="00F21018"/>
    <w:rsid w:val="00F249D5"/>
    <w:rsid w:val="00F27855"/>
    <w:rsid w:val="00F31C41"/>
    <w:rsid w:val="00F32BEC"/>
    <w:rsid w:val="00F3494C"/>
    <w:rsid w:val="00F34DA8"/>
    <w:rsid w:val="00F40C80"/>
    <w:rsid w:val="00F413E8"/>
    <w:rsid w:val="00F42399"/>
    <w:rsid w:val="00F42F36"/>
    <w:rsid w:val="00F44BD5"/>
    <w:rsid w:val="00F46EDE"/>
    <w:rsid w:val="00F53F9A"/>
    <w:rsid w:val="00F54556"/>
    <w:rsid w:val="00F547BE"/>
    <w:rsid w:val="00F56DAE"/>
    <w:rsid w:val="00F617DB"/>
    <w:rsid w:val="00F65658"/>
    <w:rsid w:val="00F671CA"/>
    <w:rsid w:val="00F70057"/>
    <w:rsid w:val="00F73BA3"/>
    <w:rsid w:val="00F75CC2"/>
    <w:rsid w:val="00F75FD7"/>
    <w:rsid w:val="00F82563"/>
    <w:rsid w:val="00F85F89"/>
    <w:rsid w:val="00F85F8A"/>
    <w:rsid w:val="00F866C9"/>
    <w:rsid w:val="00F91A7D"/>
    <w:rsid w:val="00F94212"/>
    <w:rsid w:val="00FB09E8"/>
    <w:rsid w:val="00FB25F0"/>
    <w:rsid w:val="00FB7144"/>
    <w:rsid w:val="00FB7840"/>
    <w:rsid w:val="00FC45C7"/>
    <w:rsid w:val="00FC56A1"/>
    <w:rsid w:val="00FC7211"/>
    <w:rsid w:val="00FD00DF"/>
    <w:rsid w:val="00FD353C"/>
    <w:rsid w:val="00FD59DC"/>
    <w:rsid w:val="00FD5EF6"/>
    <w:rsid w:val="00FE5DFC"/>
    <w:rsid w:val="00FF13FF"/>
    <w:rsid w:val="00FF206F"/>
    <w:rsid w:val="00FF2FEF"/>
    <w:rsid w:val="00FF3A4B"/>
    <w:rsid w:val="00FF4384"/>
    <w:rsid w:val="00FF55A5"/>
    <w:rsid w:val="00FF62A8"/>
    <w:rsid w:val="00FF655C"/>
    <w:rsid w:val="00FF6634"/>
    <w:rsid w:val="00FF692B"/>
    <w:rsid w:val="00FF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B74D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aliases w:val="Nagłówek 1 Znak"/>
    <w:basedOn w:val="Normalny"/>
    <w:next w:val="Normalny"/>
    <w:qFormat/>
    <w:rsid w:val="00AB74DD"/>
    <w:pPr>
      <w:keepNext/>
      <w:numPr>
        <w:numId w:val="1"/>
      </w:numPr>
      <w:autoSpaceDE w:val="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B74D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B74DD"/>
    <w:pPr>
      <w:keepNext/>
      <w:tabs>
        <w:tab w:val="num" w:pos="0"/>
      </w:tabs>
      <w:jc w:val="center"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qFormat/>
    <w:rsid w:val="00AB74DD"/>
    <w:pPr>
      <w:keepNext/>
      <w:tabs>
        <w:tab w:val="num" w:pos="0"/>
      </w:tabs>
      <w:outlineLvl w:val="5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ZnakZnak">
    <w:name w:val="Nagłówek 1 Znak Znak Znak"/>
    <w:rsid w:val="00AB74DD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ZnakZnak23">
    <w:name w:val="Znak Znak23"/>
    <w:rsid w:val="00AB74DD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ZnakZnak21">
    <w:name w:val="Znak Znak21"/>
    <w:rsid w:val="00AB74DD"/>
    <w:rPr>
      <w:rFonts w:eastAsia="Times New Roman"/>
      <w:b/>
      <w:bCs/>
      <w:sz w:val="28"/>
      <w:szCs w:val="28"/>
      <w:lang w:eastAsia="ar-SA"/>
    </w:rPr>
  </w:style>
  <w:style w:type="character" w:customStyle="1" w:styleId="ZnakZnak20">
    <w:name w:val="Znak Znak20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ZnakZnak19">
    <w:name w:val="Znak Znak19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WW8Num4z0">
    <w:name w:val="WW8Num4z0"/>
    <w:rsid w:val="00AB74DD"/>
    <w:rPr>
      <w:rFonts w:ascii="Symbol" w:hAnsi="Symbol"/>
    </w:rPr>
  </w:style>
  <w:style w:type="character" w:customStyle="1" w:styleId="WW8Num5z0">
    <w:name w:val="WW8Num5z0"/>
    <w:rsid w:val="00AB74DD"/>
    <w:rPr>
      <w:rFonts w:ascii="Wingdings" w:hAnsi="Wingdings"/>
    </w:rPr>
  </w:style>
  <w:style w:type="character" w:customStyle="1" w:styleId="WW8Num7z0">
    <w:name w:val="WW8Num7z0"/>
    <w:rsid w:val="00AB74DD"/>
    <w:rPr>
      <w:b w:val="0"/>
    </w:rPr>
  </w:style>
  <w:style w:type="character" w:customStyle="1" w:styleId="WW8Num8z0">
    <w:name w:val="WW8Num8z0"/>
    <w:rsid w:val="00AB74DD"/>
    <w:rPr>
      <w:rFonts w:ascii="Wingdings" w:hAnsi="Wingdings"/>
    </w:rPr>
  </w:style>
  <w:style w:type="character" w:customStyle="1" w:styleId="Absatz-Standardschriftart">
    <w:name w:val="Absatz-Standardschriftart"/>
    <w:rsid w:val="00AB74DD"/>
  </w:style>
  <w:style w:type="character" w:customStyle="1" w:styleId="WW8Num3z0">
    <w:name w:val="WW8Num3z0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3z1">
    <w:name w:val="WW8Num3z1"/>
    <w:rsid w:val="00AB74DD"/>
    <w:rPr>
      <w:rFonts w:ascii="Courier New" w:hAnsi="Courier New" w:cs="Courier New"/>
    </w:rPr>
  </w:style>
  <w:style w:type="character" w:customStyle="1" w:styleId="WW8Num3z2">
    <w:name w:val="WW8Num3z2"/>
    <w:rsid w:val="00AB74DD"/>
    <w:rPr>
      <w:rFonts w:ascii="Wingdings" w:hAnsi="Wingdings"/>
    </w:rPr>
  </w:style>
  <w:style w:type="character" w:customStyle="1" w:styleId="WW8Num3z3">
    <w:name w:val="WW8Num3z3"/>
    <w:rsid w:val="00AB74DD"/>
    <w:rPr>
      <w:rFonts w:ascii="Symbol" w:hAnsi="Symbol"/>
    </w:rPr>
  </w:style>
  <w:style w:type="character" w:customStyle="1" w:styleId="WW8Num4z1">
    <w:name w:val="WW8Num4z1"/>
    <w:rsid w:val="00AB74DD"/>
    <w:rPr>
      <w:rFonts w:ascii="Courier New" w:hAnsi="Courier New" w:cs="Courier New"/>
    </w:rPr>
  </w:style>
  <w:style w:type="character" w:customStyle="1" w:styleId="WW8Num4z2">
    <w:name w:val="WW8Num4z2"/>
    <w:rsid w:val="00AB74DD"/>
    <w:rPr>
      <w:rFonts w:ascii="Wingdings" w:hAnsi="Wingdings"/>
    </w:rPr>
  </w:style>
  <w:style w:type="character" w:customStyle="1" w:styleId="WW8Num6z0">
    <w:name w:val="WW8Num6z0"/>
    <w:rsid w:val="00AB74DD"/>
    <w:rPr>
      <w:b w:val="0"/>
    </w:rPr>
  </w:style>
  <w:style w:type="character" w:customStyle="1" w:styleId="WW8Num9z0">
    <w:name w:val="WW8Num9z0"/>
    <w:rsid w:val="00AB74DD"/>
    <w:rPr>
      <w:b w:val="0"/>
      <w:i w:val="0"/>
    </w:rPr>
  </w:style>
  <w:style w:type="character" w:customStyle="1" w:styleId="WW8Num9z1">
    <w:name w:val="WW8Num9z1"/>
    <w:rsid w:val="00AB74DD"/>
    <w:rPr>
      <w:rFonts w:ascii="Symbol" w:hAnsi="Symbol"/>
    </w:rPr>
  </w:style>
  <w:style w:type="character" w:customStyle="1" w:styleId="WW8Num10z0">
    <w:name w:val="WW8Num10z0"/>
    <w:rsid w:val="00AB74DD"/>
    <w:rPr>
      <w:b w:val="0"/>
      <w:i w:val="0"/>
    </w:rPr>
  </w:style>
  <w:style w:type="character" w:customStyle="1" w:styleId="WW8Num11z0">
    <w:name w:val="WW8Num11z0"/>
    <w:rsid w:val="00AB74DD"/>
    <w:rPr>
      <w:rFonts w:ascii="Wingdings" w:hAnsi="Wingdings"/>
    </w:rPr>
  </w:style>
  <w:style w:type="character" w:customStyle="1" w:styleId="WW8Num12z0">
    <w:name w:val="WW8Num12z0"/>
    <w:rsid w:val="00AB74DD"/>
    <w:rPr>
      <w:rFonts w:ascii="Verdana" w:eastAsia="Times New Roman" w:hAnsi="Verdana" w:cs="Times New Roman"/>
      <w:sz w:val="20"/>
      <w:szCs w:val="20"/>
    </w:rPr>
  </w:style>
  <w:style w:type="character" w:customStyle="1" w:styleId="WW8Num12z1">
    <w:name w:val="WW8Num12z1"/>
    <w:rsid w:val="00AB74DD"/>
    <w:rPr>
      <w:rFonts w:ascii="Courier New" w:hAnsi="Courier New" w:cs="Courier New"/>
    </w:rPr>
  </w:style>
  <w:style w:type="character" w:customStyle="1" w:styleId="WW8Num12z2">
    <w:name w:val="WW8Num12z2"/>
    <w:rsid w:val="00AB74DD"/>
    <w:rPr>
      <w:rFonts w:ascii="Wingdings" w:hAnsi="Wingdings"/>
    </w:rPr>
  </w:style>
  <w:style w:type="character" w:customStyle="1" w:styleId="WW8Num12z3">
    <w:name w:val="WW8Num12z3"/>
    <w:rsid w:val="00AB74DD"/>
    <w:rPr>
      <w:rFonts w:ascii="Symbol" w:hAnsi="Symbol"/>
    </w:rPr>
  </w:style>
  <w:style w:type="character" w:customStyle="1" w:styleId="WW8Num14z0">
    <w:name w:val="WW8Num14z0"/>
    <w:rsid w:val="00AB74DD"/>
    <w:rPr>
      <w:rFonts w:ascii="Wingdings" w:hAnsi="Wingdings"/>
    </w:rPr>
  </w:style>
  <w:style w:type="character" w:customStyle="1" w:styleId="WW8Num16z0">
    <w:name w:val="WW8Num16z0"/>
    <w:rsid w:val="00AB74DD"/>
    <w:rPr>
      <w:b w:val="0"/>
      <w:i w:val="0"/>
    </w:rPr>
  </w:style>
  <w:style w:type="character" w:customStyle="1" w:styleId="WW8Num16z1">
    <w:name w:val="WW8Num16z1"/>
    <w:rsid w:val="00AB74DD"/>
    <w:rPr>
      <w:rFonts w:ascii="Symbol" w:hAnsi="Symbol"/>
    </w:rPr>
  </w:style>
  <w:style w:type="character" w:customStyle="1" w:styleId="WW8Num17z0">
    <w:name w:val="WW8Num17z0"/>
    <w:rsid w:val="00AB74DD"/>
    <w:rPr>
      <w:rFonts w:ascii="Garamond" w:hAnsi="Garamond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</w:rPr>
  </w:style>
  <w:style w:type="character" w:customStyle="1" w:styleId="WW8Num17z1">
    <w:name w:val="WW8Num17z1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17z2">
    <w:name w:val="WW8Num17z2"/>
    <w:rsid w:val="00AB74DD"/>
    <w:rPr>
      <w:b w:val="0"/>
      <w:i w:val="0"/>
    </w:rPr>
  </w:style>
  <w:style w:type="character" w:customStyle="1" w:styleId="WW8Num17z5">
    <w:name w:val="WW8Num17z5"/>
    <w:rsid w:val="00AB74DD"/>
    <w:rPr>
      <w:rFonts w:ascii="Wingdings" w:hAnsi="Wingdings"/>
    </w:rPr>
  </w:style>
  <w:style w:type="character" w:customStyle="1" w:styleId="WW8Num17z6">
    <w:name w:val="WW8Num17z6"/>
    <w:rsid w:val="00AB74DD"/>
    <w:rPr>
      <w:rFonts w:ascii="Symbol" w:hAnsi="Symbol"/>
    </w:rPr>
  </w:style>
  <w:style w:type="character" w:customStyle="1" w:styleId="WW8Num17z7">
    <w:name w:val="WW8Num17z7"/>
    <w:rsid w:val="00AB74DD"/>
    <w:rPr>
      <w:rFonts w:ascii="Courier New" w:hAnsi="Courier New"/>
    </w:rPr>
  </w:style>
  <w:style w:type="character" w:customStyle="1" w:styleId="WW8Num19z0">
    <w:name w:val="WW8Num19z0"/>
    <w:rsid w:val="00AB74DD"/>
    <w:rPr>
      <w:rFonts w:ascii="Wingdings" w:hAnsi="Wingdings"/>
    </w:rPr>
  </w:style>
  <w:style w:type="character" w:customStyle="1" w:styleId="WW8Num21z0">
    <w:name w:val="WW8Num21z0"/>
    <w:rsid w:val="00AB74DD"/>
    <w:rPr>
      <w:rFonts w:ascii="Wingdings" w:hAnsi="Wingdings"/>
    </w:rPr>
  </w:style>
  <w:style w:type="character" w:customStyle="1" w:styleId="WW8Num22z0">
    <w:name w:val="WW8Num22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0">
    <w:name w:val="WW8Num23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1">
    <w:name w:val="WW8Num23z1"/>
    <w:rsid w:val="00AB74DD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AB74DD"/>
    <w:rPr>
      <w:rFonts w:ascii="Verdana" w:hAnsi="Verdana"/>
      <w:sz w:val="20"/>
      <w:szCs w:val="20"/>
    </w:rPr>
  </w:style>
  <w:style w:type="character" w:customStyle="1" w:styleId="WW8Num27z0">
    <w:name w:val="WW8Num27z0"/>
    <w:rsid w:val="00AB74DD"/>
    <w:rPr>
      <w:b w:val="0"/>
      <w:i w:val="0"/>
    </w:rPr>
  </w:style>
  <w:style w:type="character" w:customStyle="1" w:styleId="WW8Num28z0">
    <w:name w:val="WW8Num28z0"/>
    <w:rsid w:val="00AB74DD"/>
    <w:rPr>
      <w:b w:val="0"/>
      <w:i w:val="0"/>
    </w:rPr>
  </w:style>
  <w:style w:type="character" w:customStyle="1" w:styleId="WW8Num29z0">
    <w:name w:val="WW8Num29z0"/>
    <w:rsid w:val="00AB74DD"/>
    <w:rPr>
      <w:rFonts w:ascii="Verdana" w:hAnsi="Verdana"/>
      <w:sz w:val="20"/>
      <w:szCs w:val="20"/>
    </w:rPr>
  </w:style>
  <w:style w:type="character" w:customStyle="1" w:styleId="WW8Num30z0">
    <w:name w:val="WW8Num30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1z0">
    <w:name w:val="WW8Num31z0"/>
    <w:rsid w:val="00AB74DD"/>
    <w:rPr>
      <w:rFonts w:ascii="Symbol" w:hAnsi="Symbol"/>
    </w:rPr>
  </w:style>
  <w:style w:type="character" w:customStyle="1" w:styleId="WW8Num31z1">
    <w:name w:val="WW8Num31z1"/>
    <w:rsid w:val="00AB74DD"/>
    <w:rPr>
      <w:rFonts w:ascii="Courier New" w:hAnsi="Courier New" w:cs="Courier New"/>
    </w:rPr>
  </w:style>
  <w:style w:type="character" w:customStyle="1" w:styleId="WW8Num31z2">
    <w:name w:val="WW8Num31z2"/>
    <w:rsid w:val="00AB74DD"/>
    <w:rPr>
      <w:rFonts w:ascii="Wingdings" w:hAnsi="Wingdings"/>
    </w:rPr>
  </w:style>
  <w:style w:type="character" w:customStyle="1" w:styleId="WW8Num32z0">
    <w:name w:val="WW8Num32z0"/>
    <w:rsid w:val="00AB74DD"/>
    <w:rPr>
      <w:b w:val="0"/>
      <w:i w:val="0"/>
    </w:rPr>
  </w:style>
  <w:style w:type="character" w:customStyle="1" w:styleId="WW8Num33z0">
    <w:name w:val="WW8Num33z0"/>
    <w:rsid w:val="00AB74DD"/>
    <w:rPr>
      <w:rFonts w:ascii="Symbol" w:hAnsi="Symbol"/>
    </w:rPr>
  </w:style>
  <w:style w:type="character" w:customStyle="1" w:styleId="WW8Num33z1">
    <w:name w:val="WW8Num33z1"/>
    <w:rsid w:val="00AB74DD"/>
    <w:rPr>
      <w:rFonts w:ascii="Courier New" w:hAnsi="Courier New" w:cs="Courier New"/>
    </w:rPr>
  </w:style>
  <w:style w:type="character" w:customStyle="1" w:styleId="WW8Num33z2">
    <w:name w:val="WW8Num33z2"/>
    <w:rsid w:val="00AB74DD"/>
    <w:rPr>
      <w:rFonts w:ascii="Wingdings" w:hAnsi="Wingdings"/>
    </w:rPr>
  </w:style>
  <w:style w:type="character" w:customStyle="1" w:styleId="WW8Num34z0">
    <w:name w:val="WW8Num34z0"/>
    <w:rsid w:val="00AB74DD"/>
    <w:rPr>
      <w:rFonts w:ascii="Verdana" w:hAnsi="Verdana"/>
      <w:b w:val="0"/>
      <w:sz w:val="20"/>
      <w:szCs w:val="20"/>
    </w:rPr>
  </w:style>
  <w:style w:type="character" w:customStyle="1" w:styleId="WW8Num35z0">
    <w:name w:val="WW8Num35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8z0">
    <w:name w:val="WW8Num38z0"/>
    <w:rsid w:val="00AB74DD"/>
    <w:rPr>
      <w:rFonts w:ascii="Verdana" w:hAnsi="Verdana"/>
      <w:sz w:val="20"/>
      <w:szCs w:val="20"/>
    </w:rPr>
  </w:style>
  <w:style w:type="character" w:customStyle="1" w:styleId="WW8Num39z0">
    <w:name w:val="WW8Num39z0"/>
    <w:rsid w:val="00AB74DD"/>
    <w:rPr>
      <w:b w:val="0"/>
      <w:i w:val="0"/>
    </w:rPr>
  </w:style>
  <w:style w:type="character" w:customStyle="1" w:styleId="WW8Num42z0">
    <w:name w:val="WW8Num42z0"/>
    <w:rsid w:val="00AB74DD"/>
    <w:rPr>
      <w:i w:val="0"/>
    </w:rPr>
  </w:style>
  <w:style w:type="character" w:customStyle="1" w:styleId="WW8Num42z1">
    <w:name w:val="WW8Num42z1"/>
    <w:rsid w:val="00AB74DD"/>
    <w:rPr>
      <w:rFonts w:ascii="Symbol" w:hAnsi="Symbol"/>
    </w:rPr>
  </w:style>
  <w:style w:type="character" w:customStyle="1" w:styleId="WW8Num43z0">
    <w:name w:val="WW8Num43z0"/>
    <w:rsid w:val="00AB74DD"/>
    <w:rPr>
      <w:b w:val="0"/>
    </w:rPr>
  </w:style>
  <w:style w:type="character" w:customStyle="1" w:styleId="Domylnaczcionkaakapitu1">
    <w:name w:val="Domyślna czcionka akapitu1"/>
    <w:rsid w:val="00AB74DD"/>
  </w:style>
  <w:style w:type="character" w:customStyle="1" w:styleId="ZnakZnak11">
    <w:name w:val="Znak Znak11"/>
    <w:rsid w:val="00AB74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sid w:val="00AB74D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9">
    <w:name w:val="Znak Znak9"/>
    <w:rsid w:val="00AB74DD"/>
    <w:rPr>
      <w:b/>
      <w:bCs/>
      <w:sz w:val="22"/>
      <w:szCs w:val="24"/>
    </w:rPr>
  </w:style>
  <w:style w:type="character" w:customStyle="1" w:styleId="ZnakZnak8">
    <w:name w:val="Znak Znak8"/>
    <w:rsid w:val="00AB74DD"/>
    <w:rPr>
      <w:b/>
      <w:bCs/>
      <w:sz w:val="22"/>
      <w:szCs w:val="24"/>
    </w:rPr>
  </w:style>
  <w:style w:type="character" w:customStyle="1" w:styleId="ZnakZnak7">
    <w:name w:val="Znak Znak7"/>
    <w:rsid w:val="00AB74DD"/>
    <w:rPr>
      <w:rFonts w:ascii="Tahoma" w:hAnsi="Tahoma" w:cs="Tahoma"/>
      <w:sz w:val="16"/>
      <w:szCs w:val="16"/>
    </w:rPr>
  </w:style>
  <w:style w:type="character" w:customStyle="1" w:styleId="ZnakZnak6">
    <w:name w:val="Znak Znak6"/>
    <w:basedOn w:val="Domylnaczcionkaakapitu1"/>
    <w:rsid w:val="00AB74DD"/>
  </w:style>
  <w:style w:type="character" w:customStyle="1" w:styleId="Znakiprzypiswdolnych">
    <w:name w:val="Znaki przypisów dolnych"/>
    <w:rsid w:val="00AB74DD"/>
    <w:rPr>
      <w:vertAlign w:val="superscript"/>
    </w:rPr>
  </w:style>
  <w:style w:type="character" w:customStyle="1" w:styleId="ZnakZnak5">
    <w:name w:val="Znak Znak5"/>
    <w:rsid w:val="00AB74DD"/>
    <w:rPr>
      <w:sz w:val="24"/>
      <w:szCs w:val="24"/>
    </w:rPr>
  </w:style>
  <w:style w:type="character" w:customStyle="1" w:styleId="ZnakZnak4">
    <w:name w:val="Znak Znak4"/>
    <w:rsid w:val="00AB74DD"/>
    <w:rPr>
      <w:sz w:val="24"/>
      <w:szCs w:val="24"/>
    </w:rPr>
  </w:style>
  <w:style w:type="character" w:styleId="Hipercze">
    <w:name w:val="Hyperlink"/>
    <w:uiPriority w:val="99"/>
    <w:rsid w:val="00AB74DD"/>
    <w:rPr>
      <w:color w:val="0000FF"/>
      <w:u w:val="single"/>
    </w:rPr>
  </w:style>
  <w:style w:type="character" w:customStyle="1" w:styleId="ZnakZnak3">
    <w:name w:val="Znak Znak3"/>
    <w:basedOn w:val="Domylnaczcionkaakapitu1"/>
    <w:rsid w:val="00AB74DD"/>
  </w:style>
  <w:style w:type="character" w:customStyle="1" w:styleId="ZnakZnak1">
    <w:name w:val="Znak Znak1"/>
    <w:rsid w:val="00AB74DD"/>
    <w:rPr>
      <w:b/>
      <w:bCs/>
    </w:rPr>
  </w:style>
  <w:style w:type="character" w:customStyle="1" w:styleId="TekstkomentarzaZnak">
    <w:name w:val="Tekst komentarza Znak"/>
    <w:rsid w:val="00AB74DD"/>
    <w:rPr>
      <w:b/>
      <w:bCs/>
      <w:sz w:val="24"/>
      <w:lang w:val="pl-PL" w:eastAsia="ar-SA" w:bidi="ar-SA"/>
    </w:rPr>
  </w:style>
  <w:style w:type="character" w:customStyle="1" w:styleId="ZnakZnak">
    <w:name w:val="Znak Znak"/>
    <w:basedOn w:val="Domylnaczcionkaakapitu1"/>
    <w:rsid w:val="00AB74DD"/>
  </w:style>
  <w:style w:type="character" w:customStyle="1" w:styleId="Znakiprzypiswkocowych">
    <w:name w:val="Znaki przypisów końcowych"/>
    <w:rsid w:val="00AB74DD"/>
    <w:rPr>
      <w:vertAlign w:val="superscript"/>
    </w:rPr>
  </w:style>
  <w:style w:type="character" w:customStyle="1" w:styleId="Odwoaniedokomentarza1">
    <w:name w:val="Odwołanie do komentarza1"/>
    <w:rsid w:val="00AB74DD"/>
    <w:rPr>
      <w:sz w:val="16"/>
      <w:szCs w:val="16"/>
    </w:rPr>
  </w:style>
  <w:style w:type="character" w:styleId="Odwoanieprzypisudolnego">
    <w:name w:val="footnote reference"/>
    <w:aliases w:val="Footnote Reference Number"/>
    <w:rsid w:val="00AB74DD"/>
    <w:rPr>
      <w:vertAlign w:val="superscript"/>
    </w:rPr>
  </w:style>
  <w:style w:type="character" w:styleId="Odwoanieprzypisukocowego">
    <w:name w:val="endnote reference"/>
    <w:semiHidden/>
    <w:rsid w:val="00AB74D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AB74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B74DD"/>
    <w:pPr>
      <w:spacing w:after="120"/>
    </w:pPr>
  </w:style>
  <w:style w:type="character" w:customStyle="1" w:styleId="ZnakZnak18">
    <w:name w:val="Znak Znak18"/>
    <w:semiHidden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B74DD"/>
    <w:rPr>
      <w:rFonts w:cs="Tahoma"/>
    </w:rPr>
  </w:style>
  <w:style w:type="paragraph" w:customStyle="1" w:styleId="Podpis1">
    <w:name w:val="Podpis1"/>
    <w:basedOn w:val="Normalny"/>
    <w:rsid w:val="00AB74D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B74DD"/>
    <w:pPr>
      <w:suppressLineNumbers/>
    </w:pPr>
    <w:rPr>
      <w:rFonts w:cs="Tahoma"/>
    </w:rPr>
  </w:style>
  <w:style w:type="paragraph" w:customStyle="1" w:styleId="Znak">
    <w:name w:val="Znak"/>
    <w:basedOn w:val="Normalny"/>
    <w:rsid w:val="00AB74D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Tekstdymka">
    <w:name w:val="Balloon Text"/>
    <w:basedOn w:val="Normalny"/>
    <w:rsid w:val="00AB74DD"/>
    <w:rPr>
      <w:rFonts w:ascii="Tahoma" w:hAnsi="Tahoma" w:cs="Tahoma"/>
      <w:sz w:val="16"/>
      <w:szCs w:val="16"/>
    </w:rPr>
  </w:style>
  <w:style w:type="character" w:customStyle="1" w:styleId="ZnakZnak17">
    <w:name w:val="Znak Znak17"/>
    <w:rsid w:val="00AB74D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B74DD"/>
    <w:pPr>
      <w:widowControl w:val="0"/>
      <w:ind w:left="708"/>
    </w:pPr>
    <w:rPr>
      <w:rFonts w:eastAsia="Lucida Sans Unicode"/>
    </w:rPr>
  </w:style>
  <w:style w:type="paragraph" w:customStyle="1" w:styleId="Default">
    <w:name w:val="Default"/>
    <w:rsid w:val="00AB74DD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713">
    <w:name w:val="713"/>
    <w:basedOn w:val="Normalny"/>
    <w:rsid w:val="00AB74DD"/>
    <w:pPr>
      <w:spacing w:before="120"/>
      <w:jc w:val="both"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iPriority w:val="99"/>
    <w:rsid w:val="00AB74DD"/>
    <w:rPr>
      <w:sz w:val="20"/>
      <w:szCs w:val="20"/>
    </w:rPr>
  </w:style>
  <w:style w:type="character" w:customStyle="1" w:styleId="PodrozdziaZnak">
    <w:name w:val="Podrozdział Znak"/>
    <w:aliases w:val="Footnote Znak,Podrozdzia3 Znak,-E Fuﬂnotentext Znak,Fuﬂnotentext Ursprung Znak,Fußnotentext Ursprung Znak,-E Fußnotentext Znak,Fußnote Znak,Footnote text Znak,Tekst przypisu Znak Znak Znak Znak Znak1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6">
    <w:name w:val="Znak Znak16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5">
    <w:name w:val="Znak Znak15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B74DD"/>
  </w:style>
  <w:style w:type="paragraph" w:customStyle="1" w:styleId="ZnakZnakZnakZnakZnakZnakZnak">
    <w:name w:val="Znak Znak Znak Znak Znak Znak Znak"/>
    <w:basedOn w:val="Normalny"/>
    <w:rsid w:val="00AB74DD"/>
  </w:style>
  <w:style w:type="paragraph" w:customStyle="1" w:styleId="Nagwek11">
    <w:name w:val="Nagłówek 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normaltable">
    <w:name w:val="normaltable"/>
    <w:basedOn w:val="Normalny"/>
    <w:rsid w:val="00AB74DD"/>
    <w:pPr>
      <w:spacing w:before="280" w:after="280"/>
    </w:pPr>
  </w:style>
  <w:style w:type="paragraph" w:customStyle="1" w:styleId="Tekstkomentarza1">
    <w:name w:val="Tekst komentarza1"/>
    <w:basedOn w:val="Normalny"/>
    <w:rsid w:val="00AB74DD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AB74DD"/>
    <w:rPr>
      <w:sz w:val="20"/>
      <w:szCs w:val="20"/>
    </w:rPr>
  </w:style>
  <w:style w:type="character" w:customStyle="1" w:styleId="ZnakZnak14">
    <w:name w:val="Znak Znak14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rsid w:val="00AB74DD"/>
    <w:rPr>
      <w:b/>
      <w:bCs/>
    </w:rPr>
  </w:style>
  <w:style w:type="character" w:customStyle="1" w:styleId="ZnakZnak13">
    <w:name w:val="Znak Znak13"/>
    <w:rsid w:val="00AB74D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semiHidden/>
    <w:rsid w:val="00AB74DD"/>
    <w:rPr>
      <w:sz w:val="20"/>
      <w:szCs w:val="20"/>
    </w:rPr>
  </w:style>
  <w:style w:type="character" w:customStyle="1" w:styleId="ZnakZnak12">
    <w:name w:val="Znak Znak12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AB74DD"/>
    <w:pPr>
      <w:widowControl w:val="0"/>
      <w:spacing w:after="120" w:line="480" w:lineRule="auto"/>
    </w:pPr>
    <w:rPr>
      <w:rFonts w:eastAsia="Lucida Sans Unicode"/>
    </w:rPr>
  </w:style>
  <w:style w:type="paragraph" w:customStyle="1" w:styleId="Zawartotabeli">
    <w:name w:val="Zawartość tabeli"/>
    <w:basedOn w:val="Normalny"/>
    <w:rsid w:val="00AB74DD"/>
    <w:pPr>
      <w:suppressLineNumbers/>
    </w:pPr>
  </w:style>
  <w:style w:type="paragraph" w:customStyle="1" w:styleId="Nagwektabeli">
    <w:name w:val="Nagłówek tabeli"/>
    <w:basedOn w:val="Zawartotabeli"/>
    <w:rsid w:val="00AB74D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B74DD"/>
  </w:style>
  <w:style w:type="paragraph" w:customStyle="1" w:styleId="Znak1">
    <w:name w:val="Znak1"/>
    <w:basedOn w:val="Normalny"/>
    <w:rsid w:val="00AB74DD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ZnakZnak1">
    <w:name w:val="Znak Znak Znak Znak Znak Znak Znak1"/>
    <w:basedOn w:val="Normalny"/>
    <w:rsid w:val="00AB74DD"/>
    <w:pPr>
      <w:suppressAutoHyphens w:val="0"/>
    </w:pPr>
    <w:rPr>
      <w:lang w:eastAsia="pl-PL"/>
    </w:rPr>
  </w:style>
  <w:style w:type="paragraph" w:customStyle="1" w:styleId="Nagwek111">
    <w:name w:val="Nagłówek 1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</w:rPr>
  </w:style>
  <w:style w:type="character" w:customStyle="1" w:styleId="ZnakZnak2">
    <w:name w:val="Znak Znak2"/>
    <w:rsid w:val="00AB74DD"/>
    <w:rPr>
      <w:b/>
      <w:bCs/>
      <w:sz w:val="24"/>
      <w:lang w:val="pl-PL" w:eastAsia="pl-PL" w:bidi="ar-SA"/>
    </w:rPr>
  </w:style>
  <w:style w:type="character" w:styleId="Odwoaniedokomentarza">
    <w:name w:val="annotation reference"/>
    <w:unhideWhenUsed/>
    <w:rsid w:val="00AB74DD"/>
    <w:rPr>
      <w:sz w:val="16"/>
      <w:szCs w:val="16"/>
    </w:rPr>
  </w:style>
  <w:style w:type="paragraph" w:styleId="Poprawka">
    <w:name w:val="Revision"/>
    <w:hidden/>
    <w:semiHidden/>
    <w:rsid w:val="00AB74DD"/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AB74DD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AB74DD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AB74DD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B74DD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AB74DD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AB74DD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AB74DD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AB74DD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AB74DD"/>
    <w:pPr>
      <w:ind w:left="1920"/>
    </w:pPr>
    <w:rPr>
      <w:sz w:val="18"/>
      <w:szCs w:val="18"/>
    </w:rPr>
  </w:style>
  <w:style w:type="paragraph" w:styleId="Listanumerowana2">
    <w:name w:val="List Number 2"/>
    <w:basedOn w:val="Normalny"/>
    <w:rsid w:val="00AB74DD"/>
    <w:pPr>
      <w:numPr>
        <w:numId w:val="3"/>
      </w:numPr>
    </w:pPr>
  </w:style>
  <w:style w:type="paragraph" w:styleId="Podtytu">
    <w:name w:val="Subtitle"/>
    <w:basedOn w:val="Normalny"/>
    <w:qFormat/>
    <w:rsid w:val="00AB74DD"/>
    <w:pPr>
      <w:suppressAutoHyphens w:val="0"/>
      <w:spacing w:after="60"/>
      <w:jc w:val="center"/>
      <w:outlineLvl w:val="1"/>
    </w:pPr>
    <w:rPr>
      <w:rFonts w:ascii="Arial" w:hAnsi="Arial" w:cs="Arial"/>
      <w:lang w:eastAsia="pl-PL"/>
    </w:rPr>
  </w:style>
  <w:style w:type="character" w:customStyle="1" w:styleId="ZnakZnak24">
    <w:name w:val="Znak Znak24"/>
    <w:rsid w:val="00AB74D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1"/>
    <w:rsid w:val="00AB74DD"/>
  </w:style>
  <w:style w:type="character" w:styleId="Pogrubienie">
    <w:name w:val="Strong"/>
    <w:uiPriority w:val="22"/>
    <w:qFormat/>
    <w:rsid w:val="00AB74DD"/>
    <w:rPr>
      <w:b/>
      <w:bCs/>
    </w:rPr>
  </w:style>
  <w:style w:type="paragraph" w:customStyle="1" w:styleId="ZnakZnakZnakZnakZnakZnakZnakZnak">
    <w:name w:val="Znak Znak Znak Znak Znak Znak Znak Znak"/>
    <w:basedOn w:val="Normalny"/>
    <w:rsid w:val="00AB74DD"/>
    <w:pPr>
      <w:suppressAutoHyphens w:val="0"/>
    </w:pPr>
    <w:rPr>
      <w:lang w:eastAsia="pl-PL"/>
    </w:rPr>
  </w:style>
  <w:style w:type="character" w:customStyle="1" w:styleId="ZnakZnak22">
    <w:name w:val="Znak Znak22"/>
    <w:rsid w:val="00AB74D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ekstpodstawowy2">
    <w:name w:val="Body Text 2"/>
    <w:basedOn w:val="Normalny"/>
    <w:rsid w:val="00AB74DD"/>
    <w:pPr>
      <w:jc w:val="both"/>
    </w:pPr>
    <w:rPr>
      <w:rFonts w:ascii="Verdana" w:hAnsi="Verdana"/>
      <w:b/>
      <w:sz w:val="20"/>
      <w:szCs w:val="20"/>
    </w:rPr>
  </w:style>
  <w:style w:type="character" w:styleId="UyteHipercze">
    <w:name w:val="FollowedHyperlink"/>
    <w:rsid w:val="00AB74DD"/>
    <w:rPr>
      <w:color w:val="800080"/>
      <w:u w:val="single"/>
    </w:rPr>
  </w:style>
  <w:style w:type="paragraph" w:styleId="NormalnyWeb">
    <w:name w:val="Normal (Web)"/>
    <w:basedOn w:val="Normalny"/>
    <w:unhideWhenUsed/>
    <w:rsid w:val="00966809"/>
    <w:pPr>
      <w:suppressAutoHyphens w:val="0"/>
      <w:spacing w:before="100" w:beforeAutospacing="1" w:after="100" w:afterAutospacing="1"/>
    </w:pPr>
    <w:rPr>
      <w:rFonts w:eastAsia="Calibri"/>
      <w:lang w:eastAsia="pl-PL"/>
    </w:rPr>
  </w:style>
  <w:style w:type="character" w:styleId="Uwydatnienie">
    <w:name w:val="Emphasis"/>
    <w:uiPriority w:val="20"/>
    <w:qFormat/>
    <w:rsid w:val="00966809"/>
    <w:rPr>
      <w:i/>
      <w:iCs/>
    </w:rPr>
  </w:style>
  <w:style w:type="character" w:customStyle="1" w:styleId="TekstprzypisudolnegoZnak">
    <w:name w:val="Tekst przypisu dolnego Znak"/>
    <w:aliases w:val="Podrozdział Znak1,Footnote Znak1,Podrozdzia3 Znak1,-E Fuﬂnotentext Znak1,Fuﬂnotentext Ursprung Znak1,Fußnotentext Ursprung Znak1,-E Fußnotentext Znak1,Fußnote Znak1,Footnote text Znak1,Tekst przypisu Znak Znak Znak Znak Znak2"/>
    <w:link w:val="Tekstprzypisudolnego"/>
    <w:uiPriority w:val="99"/>
    <w:rsid w:val="00664CA2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silesia-region.pl/zalaczniki/2008/07/03/1215075962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po.silesia-region.pl/zalaczniki/2008/07/03/1215075920.do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sap.sejm.gov.pl/DetailsServlet?id=WDU2008199122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254E8-1DDA-4C29-A959-2202F9E0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12048</Words>
  <Characters>72290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</vt:lpstr>
    </vt:vector>
  </TitlesOfParts>
  <Company/>
  <LinksUpToDate>false</LinksUpToDate>
  <CharactersWithSpaces>84170</CharactersWithSpaces>
  <SharedDoc>false</SharedDoc>
  <HLinks>
    <vt:vector size="78" baseType="variant">
      <vt:variant>
        <vt:i4>655451</vt:i4>
      </vt:variant>
      <vt:variant>
        <vt:i4>66</vt:i4>
      </vt:variant>
      <vt:variant>
        <vt:i4>0</vt:i4>
      </vt:variant>
      <vt:variant>
        <vt:i4>5</vt:i4>
      </vt:variant>
      <vt:variant>
        <vt:lpwstr>http://www.rpo.silesia-region.pl/zalaczniki/2008/07/03/1215075962.doc</vt:lpwstr>
      </vt:variant>
      <vt:variant>
        <vt:lpwstr/>
      </vt:variant>
      <vt:variant>
        <vt:i4>917593</vt:i4>
      </vt:variant>
      <vt:variant>
        <vt:i4>63</vt:i4>
      </vt:variant>
      <vt:variant>
        <vt:i4>0</vt:i4>
      </vt:variant>
      <vt:variant>
        <vt:i4>5</vt:i4>
      </vt:variant>
      <vt:variant>
        <vt:lpwstr>http://www.rpo.silesia-region.pl/zalaczniki/2008/07/03/1215075920.doc</vt:lpwstr>
      </vt:variant>
      <vt:variant>
        <vt:lpwstr/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_Toc264439176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_Toc264439175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_Toc264439174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_Toc264439173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_Toc264439172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_Toc264439171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_Toc264439170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_Toc264439169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_Toc264439168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_Toc264439167</vt:lpwstr>
      </vt:variant>
      <vt:variant>
        <vt:i4>327687</vt:i4>
      </vt:variant>
      <vt:variant>
        <vt:i4>2</vt:i4>
      </vt:variant>
      <vt:variant>
        <vt:i4>0</vt:i4>
      </vt:variant>
      <vt:variant>
        <vt:i4>5</vt:i4>
      </vt:variant>
      <vt:variant>
        <vt:lpwstr>http://isap.sejm.gov.pl/DetailsServlet?id=WDU20081991227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HNAT</dc:creator>
  <cp:keywords/>
  <dc:description/>
  <cp:lastModifiedBy>kleszcza</cp:lastModifiedBy>
  <cp:revision>11</cp:revision>
  <cp:lastPrinted>2013-07-04T11:13:00Z</cp:lastPrinted>
  <dcterms:created xsi:type="dcterms:W3CDTF">2012-06-13T09:19:00Z</dcterms:created>
  <dcterms:modified xsi:type="dcterms:W3CDTF">2013-08-05T12:24:00Z</dcterms:modified>
</cp:coreProperties>
</file>